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eastAsia="仿宋_GB2312"/>
          <w:b/>
          <w:color w:val="auto"/>
          <w:kern w:val="0"/>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附件2：</w:t>
      </w:r>
    </w:p>
    <w:p>
      <w:pPr>
        <w:pStyle w:val="9"/>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lang w:val="en-US" w:eastAsia="zh-CN"/>
        </w:rPr>
      </w:pPr>
      <w:r>
        <w:rPr>
          <w:rFonts w:hint="eastAsia" w:ascii="仿宋_GB2312" w:hAnsi="Arial" w:eastAsia="仿宋_GB2312"/>
          <w:b/>
          <w:color w:val="auto"/>
          <w:sz w:val="28"/>
          <w:szCs w:val="28"/>
        </w:rPr>
        <w:t>附件4：</w:t>
      </w:r>
      <w:r>
        <w:rPr>
          <w:rFonts w:hint="eastAsia" w:ascii="仿宋_GB2312" w:hAnsi="Arial" w:eastAsia="仿宋_GB2312"/>
          <w:b/>
          <w:color w:val="auto"/>
          <w:sz w:val="28"/>
          <w:szCs w:val="28"/>
          <w:lang w:val="en-US" w:eastAsia="zh-CN"/>
        </w:rPr>
        <w:t>焚烧炉炉墙修复实施方案要求</w:t>
      </w:r>
    </w:p>
    <w:p>
      <w:pPr>
        <w:pStyle w:val="14"/>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本次招标计划完成的项目长治首钢生物质能源有限公司焚烧炉浇注料的修复。投标单位负责修筑材料、实施等工作，投标方在制定实施方案前需全面掌握。</w:t>
      </w:r>
    </w:p>
    <w:p>
      <w:pPr>
        <w:pStyle w:val="14"/>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w:t>
      </w:r>
      <w:r>
        <w:rPr>
          <w:rFonts w:hint="eastAsia" w:ascii="仿宋_GB2312" w:hAnsi="仿宋_GB2312" w:eastAsia="仿宋_GB2312" w:cs="仿宋_GB2312"/>
          <w:color w:val="auto"/>
          <w:kern w:val="2"/>
          <w:sz w:val="32"/>
          <w:szCs w:val="32"/>
          <w:lang w:val="en-US" w:eastAsia="zh-CN" w:bidi="ar-SA"/>
        </w:rPr>
        <w:tab/>
      </w:r>
      <w:r>
        <w:rPr>
          <w:rFonts w:hint="eastAsia" w:ascii="仿宋_GB2312" w:hAnsi="仿宋_GB2312" w:eastAsia="仿宋_GB2312" w:cs="仿宋_GB2312"/>
          <w:color w:val="auto"/>
          <w:kern w:val="2"/>
          <w:sz w:val="32"/>
          <w:szCs w:val="32"/>
          <w:lang w:val="en-US" w:eastAsia="zh-CN" w:bidi="ar-SA"/>
        </w:rPr>
        <w:t>《生活垃圾焚烧炉和余热锅炉》（GB/T18750）</w:t>
      </w:r>
    </w:p>
    <w:p>
      <w:pPr>
        <w:pStyle w:val="14"/>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w:t>
      </w:r>
      <w:r>
        <w:rPr>
          <w:rFonts w:hint="eastAsia" w:ascii="仿宋_GB2312" w:hAnsi="仿宋_GB2312" w:eastAsia="仿宋_GB2312" w:cs="仿宋_GB2312"/>
          <w:color w:val="auto"/>
          <w:kern w:val="2"/>
          <w:sz w:val="32"/>
          <w:szCs w:val="32"/>
          <w:lang w:val="en-US" w:eastAsia="zh-CN" w:bidi="ar-SA"/>
        </w:rPr>
        <w:tab/>
      </w:r>
      <w:r>
        <w:rPr>
          <w:rFonts w:hint="eastAsia" w:ascii="仿宋_GB2312" w:hAnsi="仿宋_GB2312" w:eastAsia="仿宋_GB2312" w:cs="仿宋_GB2312"/>
          <w:color w:val="auto"/>
          <w:kern w:val="2"/>
          <w:sz w:val="32"/>
          <w:szCs w:val="32"/>
          <w:lang w:val="en-US" w:eastAsia="zh-CN" w:bidi="ar-SA"/>
        </w:rPr>
        <w:t>《锅炉安全技术监察规程》（TSG G0001-2012）</w:t>
      </w:r>
    </w:p>
    <w:p>
      <w:pPr>
        <w:pStyle w:val="14"/>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w:t>
      </w:r>
      <w:r>
        <w:rPr>
          <w:rFonts w:hint="eastAsia" w:ascii="仿宋_GB2312" w:hAnsi="仿宋_GB2312" w:eastAsia="仿宋_GB2312" w:cs="仿宋_GB2312"/>
          <w:color w:val="auto"/>
          <w:kern w:val="2"/>
          <w:sz w:val="32"/>
          <w:szCs w:val="32"/>
          <w:lang w:val="en-US" w:eastAsia="zh-CN" w:bidi="ar-SA"/>
        </w:rPr>
        <w:tab/>
      </w:r>
      <w:r>
        <w:rPr>
          <w:rFonts w:hint="eastAsia" w:ascii="仿宋_GB2312" w:hAnsi="仿宋_GB2312" w:eastAsia="仿宋_GB2312" w:cs="仿宋_GB2312"/>
          <w:color w:val="auto"/>
          <w:kern w:val="2"/>
          <w:sz w:val="32"/>
          <w:szCs w:val="32"/>
          <w:lang w:val="en-US" w:eastAsia="zh-CN" w:bidi="ar-SA"/>
        </w:rPr>
        <w:t>《电力建设施工技术规范-锅炉机组篇》（DL/T5190.2）</w:t>
      </w:r>
    </w:p>
    <w:p>
      <w:pPr>
        <w:pStyle w:val="14"/>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w:t>
      </w:r>
      <w:r>
        <w:rPr>
          <w:rFonts w:hint="eastAsia" w:ascii="仿宋_GB2312" w:hAnsi="仿宋_GB2312" w:eastAsia="仿宋_GB2312" w:cs="仿宋_GB2312"/>
          <w:color w:val="auto"/>
          <w:kern w:val="2"/>
          <w:sz w:val="32"/>
          <w:szCs w:val="32"/>
          <w:lang w:val="en-US" w:eastAsia="zh-CN" w:bidi="ar-SA"/>
        </w:rPr>
        <w:tab/>
      </w:r>
      <w:r>
        <w:rPr>
          <w:rFonts w:hint="eastAsia" w:ascii="仿宋_GB2312" w:hAnsi="仿宋_GB2312" w:eastAsia="仿宋_GB2312" w:cs="仿宋_GB2312"/>
          <w:color w:val="auto"/>
          <w:kern w:val="2"/>
          <w:sz w:val="32"/>
          <w:szCs w:val="32"/>
          <w:lang w:val="en-US" w:eastAsia="zh-CN" w:bidi="ar-SA"/>
        </w:rPr>
        <w:t>《电力建设施工质量验收及评价规程-锅炉机组篇》（DL/T5210.2）</w:t>
      </w:r>
    </w:p>
    <w:p>
      <w:pPr>
        <w:pStyle w:val="14"/>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w:t>
      </w:r>
      <w:r>
        <w:rPr>
          <w:rFonts w:hint="eastAsia" w:ascii="仿宋_GB2312" w:hAnsi="仿宋_GB2312" w:eastAsia="仿宋_GB2312" w:cs="仿宋_GB2312"/>
          <w:color w:val="auto"/>
          <w:kern w:val="2"/>
          <w:sz w:val="32"/>
          <w:szCs w:val="32"/>
          <w:lang w:val="en-US" w:eastAsia="zh-CN" w:bidi="ar-SA"/>
        </w:rPr>
        <w:tab/>
      </w:r>
      <w:r>
        <w:rPr>
          <w:rFonts w:hint="eastAsia" w:ascii="仿宋_GB2312" w:hAnsi="仿宋_GB2312" w:eastAsia="仿宋_GB2312" w:cs="仿宋_GB2312"/>
          <w:color w:val="auto"/>
          <w:kern w:val="2"/>
          <w:sz w:val="32"/>
          <w:szCs w:val="32"/>
          <w:lang w:val="en-US" w:eastAsia="zh-CN" w:bidi="ar-SA"/>
        </w:rPr>
        <w:t>《锅炉原材料入厂检验标准》（JB/T3375）</w:t>
      </w:r>
    </w:p>
    <w:p>
      <w:pPr>
        <w:pStyle w:val="14"/>
        <w:ind w:left="0" w:leftChars="0" w:firstLine="0" w:firstLineChars="0"/>
        <w:rPr>
          <w:color w:val="auto"/>
        </w:rPr>
      </w:pPr>
      <w:r>
        <w:rPr>
          <w:rFonts w:hint="eastAsia" w:ascii="仿宋_GB2312" w:hAnsi="仿宋_GB2312" w:eastAsia="仿宋_GB2312" w:cs="仿宋_GB2312"/>
          <w:color w:val="auto"/>
          <w:kern w:val="2"/>
          <w:sz w:val="32"/>
          <w:szCs w:val="32"/>
          <w:lang w:val="en-US" w:eastAsia="zh-CN" w:bidi="ar-SA"/>
        </w:rPr>
        <w:t>等焚烧炉或锅炉砌筑相关技术规范。依规并结合现场情况制定完整详实的焚烧炉浇注料修复实施方案。</w:t>
      </w:r>
    </w:p>
    <w:p>
      <w:pPr>
        <w:widowControl/>
        <w:spacing w:line="480" w:lineRule="exact"/>
        <w:jc w:val="left"/>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附件5：</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2</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w:t>
      </w:r>
      <w:r>
        <w:rPr>
          <w:rFonts w:hint="eastAsia" w:ascii="仿宋_GB2312" w:hAnsi="仿宋" w:eastAsia="仿宋_GB2312" w:cs="仿宋"/>
          <w:color w:val="auto"/>
          <w:sz w:val="30"/>
          <w:szCs w:val="30"/>
          <w:lang w:val="en-US" w:eastAsia="zh-CN"/>
        </w:rPr>
        <w:t>中标后转至招标方指定账户</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pStyle w:val="2"/>
        <w:rPr>
          <w:rFonts w:hint="eastAsia" w:eastAsia="宋体"/>
          <w:color w:val="auto"/>
          <w:lang w:val="en-US" w:eastAsia="zh-CN"/>
        </w:rPr>
      </w:pPr>
      <w:bookmarkStart w:id="2" w:name="_GoBack"/>
      <w:bookmarkEnd w:id="2"/>
      <w:bookmarkStart w:id="1" w:name="End"/>
      <w:bookmarkEnd w:id="1"/>
    </w:p>
    <w:sectPr>
      <w:pgSz w:w="11907" w:h="16840"/>
      <w:pgMar w:top="1361" w:right="1418" w:bottom="1361" w:left="1418" w:header="851" w:footer="964"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639213D"/>
    <w:rsid w:val="0C6368FF"/>
    <w:rsid w:val="10C1008B"/>
    <w:rsid w:val="12CD3DBB"/>
    <w:rsid w:val="13934D27"/>
    <w:rsid w:val="14511F58"/>
    <w:rsid w:val="148D0DA3"/>
    <w:rsid w:val="17B90DF1"/>
    <w:rsid w:val="18A256A1"/>
    <w:rsid w:val="19781EED"/>
    <w:rsid w:val="1A6803B6"/>
    <w:rsid w:val="1C4F2D03"/>
    <w:rsid w:val="1EAA2B9E"/>
    <w:rsid w:val="217B04DD"/>
    <w:rsid w:val="2AEA6823"/>
    <w:rsid w:val="2B236C4F"/>
    <w:rsid w:val="2CB7386A"/>
    <w:rsid w:val="2D7B0B1F"/>
    <w:rsid w:val="31051564"/>
    <w:rsid w:val="34075AD1"/>
    <w:rsid w:val="34EC2D0B"/>
    <w:rsid w:val="3A2B02EC"/>
    <w:rsid w:val="3D361A26"/>
    <w:rsid w:val="3F6F5ED1"/>
    <w:rsid w:val="400B247B"/>
    <w:rsid w:val="46B457D0"/>
    <w:rsid w:val="47261C3D"/>
    <w:rsid w:val="492C38DC"/>
    <w:rsid w:val="4C112FF3"/>
    <w:rsid w:val="4C852A0A"/>
    <w:rsid w:val="4DB538B9"/>
    <w:rsid w:val="4DD94EEC"/>
    <w:rsid w:val="4E1253E1"/>
    <w:rsid w:val="4FBF6451"/>
    <w:rsid w:val="50F1344C"/>
    <w:rsid w:val="51186D30"/>
    <w:rsid w:val="513B1277"/>
    <w:rsid w:val="52171610"/>
    <w:rsid w:val="54BC3F27"/>
    <w:rsid w:val="54E62189"/>
    <w:rsid w:val="575E3F95"/>
    <w:rsid w:val="579078B3"/>
    <w:rsid w:val="59D32AE1"/>
    <w:rsid w:val="5E063A79"/>
    <w:rsid w:val="5F6302C6"/>
    <w:rsid w:val="604F449B"/>
    <w:rsid w:val="60B45550"/>
    <w:rsid w:val="618E40CA"/>
    <w:rsid w:val="63D66318"/>
    <w:rsid w:val="654D5232"/>
    <w:rsid w:val="65D60782"/>
    <w:rsid w:val="67755B92"/>
    <w:rsid w:val="68303598"/>
    <w:rsid w:val="694D4756"/>
    <w:rsid w:val="6A9F07BD"/>
    <w:rsid w:val="6B981494"/>
    <w:rsid w:val="6C3E71E0"/>
    <w:rsid w:val="6CEF242D"/>
    <w:rsid w:val="6D7E5518"/>
    <w:rsid w:val="6FD6246E"/>
    <w:rsid w:val="7129774D"/>
    <w:rsid w:val="71D2294F"/>
    <w:rsid w:val="72201FFF"/>
    <w:rsid w:val="74E25B87"/>
    <w:rsid w:val="770C66B0"/>
    <w:rsid w:val="7BC6628D"/>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4">
    <w:name w:val="Normal Indent"/>
    <w:basedOn w:val="1"/>
    <w:qFormat/>
    <w:uiPriority w:val="0"/>
    <w:pPr>
      <w:ind w:firstLine="420"/>
    </w:pPr>
    <w:rPr>
      <w:szCs w:val="20"/>
    </w:rPr>
  </w:style>
  <w:style w:type="paragraph" w:styleId="5">
    <w:name w:val="Body Text"/>
    <w:basedOn w:val="1"/>
    <w:qFormat/>
    <w:uiPriority w:val="0"/>
    <w:pPr>
      <w:spacing w:line="0" w:lineRule="atLeast"/>
    </w:pPr>
    <w:rPr>
      <w:sz w:val="30"/>
      <w:szCs w:val="20"/>
    </w:rPr>
  </w:style>
  <w:style w:type="paragraph" w:styleId="6">
    <w:name w:val="Plain Text"/>
    <w:basedOn w:val="1"/>
    <w:qFormat/>
    <w:uiPriority w:val="0"/>
    <w:rPr>
      <w:rFonts w:ascii="宋体" w:hAnsi="Courier New"/>
      <w:szCs w:val="20"/>
    </w:rPr>
  </w:style>
  <w:style w:type="paragraph" w:styleId="7">
    <w:name w:val="footer"/>
    <w:basedOn w:val="1"/>
    <w:qFormat/>
    <w:uiPriority w:val="0"/>
    <w:pPr>
      <w:widowControl/>
      <w:tabs>
        <w:tab w:val="center" w:pos="4153"/>
        <w:tab w:val="right" w:pos="8306"/>
      </w:tabs>
      <w:snapToGrid w:val="0"/>
      <w:jc w:val="left"/>
    </w:pPr>
    <w:rPr>
      <w:kern w:val="0"/>
      <w:sz w:val="18"/>
      <w:szCs w:val="20"/>
    </w:rPr>
  </w:style>
  <w:style w:type="paragraph" w:styleId="8">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9">
    <w:name w:val="footnote text"/>
    <w:basedOn w:val="1"/>
    <w:qFormat/>
    <w:uiPriority w:val="0"/>
    <w:pPr>
      <w:snapToGrid w:val="0"/>
      <w:jc w:val="left"/>
    </w:pPr>
    <w:rPr>
      <w:sz w:val="18"/>
      <w:szCs w:val="18"/>
    </w:rPr>
  </w:style>
  <w:style w:type="character" w:styleId="12">
    <w:name w:val="page number"/>
    <w:basedOn w:val="11"/>
    <w:qFormat/>
    <w:uiPriority w:val="0"/>
  </w:style>
  <w:style w:type="character" w:customStyle="1" w:styleId="13">
    <w:name w:val="NormalCharacter"/>
    <w:semiHidden/>
    <w:qFormat/>
    <w:uiPriority w:val="0"/>
  </w:style>
  <w:style w:type="paragraph" w:customStyle="1" w:styleId="14">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character" w:customStyle="1" w:styleId="15">
    <w:name w:val="font91"/>
    <w:basedOn w:val="11"/>
    <w:qFormat/>
    <w:uiPriority w:val="0"/>
    <w:rPr>
      <w:rFonts w:hint="eastAsia" w:ascii="宋体" w:hAnsi="宋体" w:eastAsia="宋体" w:cs="宋体"/>
      <w:color w:val="000000"/>
      <w:sz w:val="16"/>
      <w:szCs w:val="16"/>
      <w:u w:val="none"/>
    </w:rPr>
  </w:style>
  <w:style w:type="character" w:customStyle="1" w:styleId="16">
    <w:name w:val="font112"/>
    <w:basedOn w:val="11"/>
    <w:qFormat/>
    <w:uiPriority w:val="0"/>
    <w:rPr>
      <w:rFonts w:ascii="Arial" w:hAnsi="Arial" w:cs="Arial"/>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7328</Words>
  <Characters>7659</Characters>
  <Lines>0</Lines>
  <Paragraphs>0</Paragraphs>
  <TotalTime>8</TotalTime>
  <ScaleCrop>false</ScaleCrop>
  <LinksUpToDate>false</LinksUpToDate>
  <CharactersWithSpaces>8883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Administrator</cp:lastModifiedBy>
  <cp:lastPrinted>2023-03-02T07:44:00Z</cp:lastPrinted>
  <dcterms:modified xsi:type="dcterms:W3CDTF">2023-03-03T06:37:30Z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1E962EE187A44C238963DC86C06BB06A</vt:lpwstr>
  </property>
</Properties>
</file>