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方正小标宋简体" w:hAnsi="方正小标宋简体" w:eastAsia="方正小标宋简体" w:cs="方正小标宋简体"/>
          <w:bCs/>
          <w:sz w:val="32"/>
          <w:szCs w:val="32"/>
          <w:lang w:val="en-US" w:eastAsia="zh-CN"/>
        </w:rPr>
      </w:pPr>
      <w:r>
        <w:rPr>
          <w:rFonts w:hint="eastAsia" w:ascii="方正小标宋简体" w:hAnsi="方正小标宋简体" w:eastAsia="方正小标宋简体" w:cs="方正小标宋简体"/>
          <w:bCs/>
          <w:sz w:val="32"/>
          <w:szCs w:val="32"/>
          <w:lang w:val="en-US" w:eastAsia="zh-CN"/>
        </w:rPr>
        <w:t>附件7：</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Cs/>
          <w:sz w:val="44"/>
          <w:szCs w:val="44"/>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炼钢厂</w:t>
      </w:r>
      <w:r>
        <w:rPr>
          <w:rFonts w:hint="eastAsia" w:ascii="方正小标宋简体" w:hAnsi="方正小标宋简体" w:eastAsia="方正小标宋简体" w:cs="方正小标宋简体"/>
          <w:bCs/>
          <w:sz w:val="44"/>
          <w:szCs w:val="44"/>
          <w:lang w:val="en-US" w:eastAsia="zh-CN"/>
        </w:rPr>
        <w:t>钢包下渣</w:t>
      </w:r>
      <w:r>
        <w:rPr>
          <w:rFonts w:hint="eastAsia" w:ascii="方正小标宋简体" w:hAnsi="方正小标宋简体" w:eastAsia="方正小标宋简体" w:cs="方正小标宋简体"/>
          <w:bCs/>
          <w:sz w:val="44"/>
          <w:szCs w:val="44"/>
        </w:rPr>
        <w:t>电磁测渣系统</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技术规格书</w:t>
      </w:r>
    </w:p>
    <w:p>
      <w:pPr>
        <w:spacing w:line="420" w:lineRule="exact"/>
        <w:ind w:firstLine="560" w:firstLineChars="200"/>
        <w:rPr>
          <w:rFonts w:ascii="仿宋_GB2312" w:hAnsi="宋体" w:eastAsia="仿宋_GB2312"/>
          <w:sz w:val="28"/>
          <w:szCs w:val="28"/>
        </w:rPr>
      </w:pPr>
      <w:r>
        <w:rPr>
          <w:rFonts w:hint="eastAsia" w:ascii="仿宋_GB2312" w:hAnsi="宋体" w:eastAsia="仿宋_GB2312"/>
          <w:sz w:val="28"/>
          <w:szCs w:val="28"/>
        </w:rPr>
        <w:t>电磁大包下渣检测系统，是根据钢渣与钢水导电率的差异，利用电磁感应的原理检测出钢水中含渣量的变化，并以声光报警的形式提醒浇铸操作工及时关闭大包滑动水口或直接发出大包水口关闭信号。主要由传感器、二次仪表、操作箱、接口板、工控机等部分组成，系统组成如下图一。</w:t>
      </w:r>
    </w:p>
    <w:p>
      <w:pPr>
        <w:spacing w:line="420" w:lineRule="exact"/>
        <w:ind w:firstLine="420" w:firstLineChars="200"/>
        <w:rPr>
          <w:rFonts w:ascii="仿宋_GB2312" w:hAnsi="宋体" w:eastAsia="仿宋_GB2312"/>
          <w:sz w:val="28"/>
          <w:szCs w:val="28"/>
        </w:rPr>
      </w:pPr>
      <w:r>
        <w:rPr>
          <w:rFonts w:ascii="Calibri" w:hAnsi="Calibri" w:eastAsia="宋体" w:cs="Times New Roman"/>
          <w:color w:val="000000"/>
        </w:rPr>
        <w:drawing>
          <wp:inline distT="0" distB="0" distL="0" distR="0">
            <wp:extent cx="5146040" cy="221170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5146040" cy="2211705"/>
                    </a:xfrm>
                    <a:prstGeom prst="rect">
                      <a:avLst/>
                    </a:prstGeom>
                    <a:noFill/>
                    <a:ln>
                      <a:noFill/>
                    </a:ln>
                  </pic:spPr>
                </pic:pic>
              </a:graphicData>
            </a:graphic>
          </wp:inline>
        </w:drawing>
      </w:r>
    </w:p>
    <w:p>
      <w:pPr>
        <w:spacing w:line="420" w:lineRule="exact"/>
        <w:ind w:firstLine="560" w:firstLineChars="200"/>
        <w:rPr>
          <w:rFonts w:ascii="仿宋_GB2312" w:hAnsi="宋体" w:eastAsia="仿宋_GB2312"/>
          <w:sz w:val="28"/>
          <w:szCs w:val="28"/>
        </w:rPr>
      </w:pPr>
      <w:r>
        <w:rPr>
          <w:rFonts w:ascii="仿宋_GB2312" w:hAnsi="宋体" w:eastAsia="仿宋_GB2312"/>
          <w:sz w:val="28"/>
          <w:szCs w:val="28"/>
        </w:rPr>
        <w:drawing>
          <wp:anchor distT="0" distB="0" distL="114300" distR="114300" simplePos="0" relativeHeight="251660288" behindDoc="0" locked="0" layoutInCell="1" allowOverlap="1">
            <wp:simplePos x="0" y="0"/>
            <wp:positionH relativeFrom="column">
              <wp:posOffset>711835</wp:posOffset>
            </wp:positionH>
            <wp:positionV relativeFrom="paragraph">
              <wp:posOffset>6350</wp:posOffset>
            </wp:positionV>
            <wp:extent cx="5152390" cy="2219325"/>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5152390" cy="2219325"/>
                    </a:xfrm>
                    <a:prstGeom prst="rect">
                      <a:avLst/>
                    </a:prstGeom>
                    <a:noFill/>
                  </pic:spPr>
                </pic:pic>
              </a:graphicData>
            </a:graphic>
          </wp:anchor>
        </w:drawing>
      </w:r>
      <w:r>
        <w:rPr>
          <w:rFonts w:ascii="仿宋_GB2312" w:hAnsi="宋体" w:eastAsia="仿宋_GB2312"/>
          <w:sz w:val="28"/>
          <w:szCs w:val="28"/>
        </w:rPr>
        <w:pict>
          <v:shape id="_x0000_s2060" o:spid="_x0000_s2060" o:spt="202" type="#_x0000_t202" style="position:absolute;left:0pt;margin-left:345.5pt;margin-top:2.5pt;height:29.05pt;width:73.75pt;z-index:251666432;mso-width-relative:page;mso-height-relative:page;" filled="f" stroked="f" coordsize="21600,21600">
            <v:path/>
            <v:fill on="f" focussize="0,0"/>
            <v:stroke on="f" joinstyle="miter"/>
            <v:imagedata o:title=""/>
            <o:lock v:ext="edit"/>
            <v:textbox>
              <w:txbxContent>
                <w:p>
                  <w:pPr>
                    <w:spacing w:after="120"/>
                    <w:rPr>
                      <w:rFonts w:ascii="Arial" w:hAnsi="Arial" w:cs="Arial"/>
                      <w:sz w:val="18"/>
                      <w:szCs w:val="18"/>
                    </w:rPr>
                  </w:pPr>
                  <w:r>
                    <w:rPr>
                      <w:rFonts w:hint="eastAsia" w:ascii="Arial" w:hAnsi="Arial" w:cs="Arial"/>
                      <w:sz w:val="18"/>
                      <w:szCs w:val="18"/>
                    </w:rPr>
                    <w:t>现场操作箱</w:t>
                  </w:r>
                </w:p>
              </w:txbxContent>
            </v:textbox>
          </v:shape>
        </w:pict>
      </w:r>
      <w:r>
        <w:rPr>
          <w:rFonts w:ascii="仿宋_GB2312" w:hAnsi="宋体" w:eastAsia="仿宋_GB2312"/>
          <w:sz w:val="28"/>
          <w:szCs w:val="28"/>
        </w:rPr>
        <w:pict>
          <v:shape id="_x0000_s2052" o:spid="_x0000_s2052" o:spt="202" type="#_x0000_t202" style="position:absolute;left:0pt;margin-left:335.25pt;margin-top:2.5pt;height:29.05pt;width:73.75pt;z-index:251660288;mso-width-relative:page;mso-height-relative:page;" filled="f" stroked="f" coordsize="21600,21600">
            <v:path/>
            <v:fill on="f" focussize="0,0"/>
            <v:stroke on="f" joinstyle="miter"/>
            <v:imagedata o:title=""/>
            <o:lock v:ext="edit"/>
            <v:textbox>
              <w:txbxContent>
                <w:p>
                  <w:pPr>
                    <w:spacing w:after="120"/>
                    <w:rPr>
                      <w:rFonts w:ascii="Arial" w:hAnsi="Arial" w:cs="Arial"/>
                      <w:sz w:val="18"/>
                      <w:szCs w:val="18"/>
                    </w:rPr>
                  </w:pPr>
                  <w:r>
                    <w:rPr>
                      <w:rFonts w:ascii="Arial" w:cs="Arial"/>
                      <w:sz w:val="18"/>
                      <w:szCs w:val="18"/>
                    </w:rPr>
                    <w:t>现场操作箱</w:t>
                  </w:r>
                </w:p>
              </w:txbxContent>
            </v:textbox>
          </v:shape>
        </w:pict>
      </w:r>
    </w:p>
    <w:p>
      <w:pPr>
        <w:spacing w:line="420" w:lineRule="exact"/>
        <w:ind w:firstLine="560" w:firstLineChars="200"/>
        <w:rPr>
          <w:rFonts w:ascii="仿宋_GB2312" w:hAnsi="宋体" w:eastAsia="仿宋_GB2312"/>
          <w:sz w:val="28"/>
          <w:szCs w:val="28"/>
        </w:rPr>
      </w:pPr>
    </w:p>
    <w:p>
      <w:pPr>
        <w:spacing w:line="420" w:lineRule="exact"/>
        <w:ind w:firstLine="560" w:firstLineChars="200"/>
        <w:rPr>
          <w:rFonts w:ascii="仿宋_GB2312" w:hAnsi="宋体" w:eastAsia="仿宋_GB2312"/>
          <w:sz w:val="28"/>
          <w:szCs w:val="28"/>
        </w:rPr>
      </w:pPr>
      <w:r>
        <w:rPr>
          <w:rFonts w:ascii="仿宋_GB2312" w:hAnsi="宋体" w:eastAsia="仿宋_GB2312"/>
          <w:sz w:val="28"/>
          <w:szCs w:val="28"/>
        </w:rPr>
        <w:pict>
          <v:shape id="_x0000_s2061" o:spid="_x0000_s2061" o:spt="202" type="#_x0000_t202" style="position:absolute;left:0pt;margin-left:344.75pt;margin-top:10.75pt;height:29.05pt;width:73.75pt;z-index:251667456;mso-width-relative:page;mso-height-relative:page;" filled="f" stroked="f" coordsize="21600,21600">
            <v:path/>
            <v:fill on="f" focussize="0,0"/>
            <v:stroke on="f" joinstyle="miter"/>
            <v:imagedata o:title=""/>
            <o:lock v:ext="edit"/>
            <v:textbox>
              <w:txbxContent>
                <w:p>
                  <w:pPr>
                    <w:spacing w:after="120"/>
                    <w:rPr>
                      <w:rFonts w:ascii="Arial" w:hAnsi="Arial" w:cs="Arial"/>
                      <w:sz w:val="18"/>
                      <w:szCs w:val="18"/>
                    </w:rPr>
                  </w:pPr>
                  <w:r>
                    <w:rPr>
                      <w:rFonts w:hint="eastAsia" w:ascii="Arial" w:hAnsi="Arial" w:cs="Arial"/>
                      <w:sz w:val="18"/>
                      <w:szCs w:val="18"/>
                    </w:rPr>
                    <w:t>I</w:t>
                  </w:r>
                  <w:r>
                    <w:rPr>
                      <w:rFonts w:ascii="Arial" w:hAnsi="Arial" w:cs="Arial"/>
                      <w:sz w:val="18"/>
                      <w:szCs w:val="18"/>
                    </w:rPr>
                    <w:t>/O</w:t>
                  </w:r>
                  <w:r>
                    <w:rPr>
                      <w:rFonts w:hint="eastAsia" w:ascii="Arial" w:hAnsi="Arial" w:cs="Arial"/>
                      <w:sz w:val="18"/>
                      <w:szCs w:val="18"/>
                    </w:rPr>
                    <w:t>板</w:t>
                  </w:r>
                </w:p>
              </w:txbxContent>
            </v:textbox>
          </v:shape>
        </w:pict>
      </w:r>
    </w:p>
    <w:p>
      <w:pPr>
        <w:spacing w:line="420" w:lineRule="exact"/>
        <w:ind w:firstLine="560" w:firstLineChars="200"/>
        <w:rPr>
          <w:rFonts w:ascii="仿宋_GB2312" w:hAnsi="宋体" w:eastAsia="仿宋_GB2312"/>
          <w:sz w:val="28"/>
          <w:szCs w:val="28"/>
        </w:rPr>
      </w:pPr>
      <w:r>
        <w:rPr>
          <w:rFonts w:ascii="仿宋_GB2312" w:hAnsi="宋体" w:eastAsia="仿宋_GB2312"/>
          <w:sz w:val="28"/>
          <w:szCs w:val="28"/>
        </w:rPr>
        <w:pict>
          <v:shape id="_x0000_s2056" o:spid="_x0000_s2056" o:spt="202" type="#_x0000_t202" style="position:absolute;left:0pt;margin-left:431.75pt;margin-top:9.6pt;height:29.05pt;width:73.75pt;z-index:251662336;mso-width-relative:page;mso-height-relative:page;" filled="f" stroked="f" coordsize="21600,21600">
            <v:path/>
            <v:fill on="f" focussize="0,0"/>
            <v:stroke on="f" joinstyle="miter"/>
            <v:imagedata o:title=""/>
            <o:lock v:ext="edit"/>
            <v:textbox>
              <w:txbxContent>
                <w:p>
                  <w:pPr>
                    <w:spacing w:after="120"/>
                    <w:rPr>
                      <w:rFonts w:ascii="Arial" w:hAnsi="Arial" w:cs="Arial"/>
                      <w:sz w:val="18"/>
                      <w:szCs w:val="18"/>
                    </w:rPr>
                  </w:pPr>
                  <w:r>
                    <w:rPr>
                      <w:rFonts w:hint="eastAsia" w:ascii="Arial" w:hAnsi="Arial" w:cs="Arial"/>
                      <w:sz w:val="18"/>
                      <w:szCs w:val="18"/>
                    </w:rPr>
                    <w:t>报警器</w:t>
                  </w:r>
                </w:p>
              </w:txbxContent>
            </v:textbox>
          </v:shape>
        </w:pict>
      </w:r>
    </w:p>
    <w:p>
      <w:pPr>
        <w:spacing w:line="420" w:lineRule="exact"/>
        <w:ind w:firstLine="560" w:firstLineChars="200"/>
        <w:rPr>
          <w:rFonts w:ascii="仿宋_GB2312" w:hAnsi="宋体" w:eastAsia="仿宋_GB2312"/>
          <w:sz w:val="28"/>
          <w:szCs w:val="28"/>
        </w:rPr>
      </w:pPr>
      <w:r>
        <w:rPr>
          <w:rFonts w:ascii="仿宋_GB2312" w:hAnsi="宋体" w:eastAsia="仿宋_GB2312"/>
          <w:sz w:val="28"/>
          <w:szCs w:val="28"/>
        </w:rPr>
        <w:pict>
          <v:shape id="_x0000_s2062" o:spid="_x0000_s2062" o:spt="202" type="#_x0000_t202" style="position:absolute;left:0pt;margin-left:345.5pt;margin-top:12.45pt;height:29.05pt;width:73.75pt;z-index:251668480;mso-width-relative:page;mso-height-relative:page;" filled="f" stroked="f" coordsize="21600,21600">
            <v:path/>
            <v:fill on="f" focussize="0,0"/>
            <v:stroke on="f" joinstyle="miter"/>
            <v:imagedata o:title=""/>
            <o:lock v:ext="edit"/>
            <v:textbox>
              <w:txbxContent>
                <w:p>
                  <w:pPr>
                    <w:spacing w:after="120"/>
                    <w:rPr>
                      <w:rFonts w:ascii="Arial" w:hAnsi="Arial" w:cs="Arial"/>
                      <w:sz w:val="18"/>
                      <w:szCs w:val="18"/>
                    </w:rPr>
                  </w:pPr>
                  <w:r>
                    <w:rPr>
                      <w:rFonts w:hint="eastAsia" w:ascii="Arial" w:hAnsi="Arial" w:cs="Arial"/>
                      <w:sz w:val="18"/>
                      <w:szCs w:val="18"/>
                    </w:rPr>
                    <w:t>工控机</w:t>
                  </w:r>
                </w:p>
              </w:txbxContent>
            </v:textbox>
          </v:shape>
        </w:pict>
      </w:r>
      <w:r>
        <w:rPr>
          <w:rFonts w:ascii="仿宋_GB2312" w:hAnsi="宋体" w:eastAsia="仿宋_GB2312"/>
          <w:sz w:val="28"/>
          <w:szCs w:val="28"/>
        </w:rPr>
        <w:pict>
          <v:shape id="_x0000_s2059" o:spid="_x0000_s2059" o:spt="202" type="#_x0000_t202" style="position:absolute;left:0pt;margin-left:133.9pt;margin-top:20.45pt;height:29.05pt;width:73.75pt;z-index:251665408;mso-width-relative:page;mso-height-relative:page;" filled="f" stroked="f" coordsize="21600,21600">
            <v:path/>
            <v:fill on="f" focussize="0,0"/>
            <v:stroke on="f" joinstyle="miter"/>
            <v:imagedata o:title=""/>
            <o:lock v:ext="edit"/>
            <v:textbox>
              <w:txbxContent>
                <w:p>
                  <w:pPr>
                    <w:spacing w:after="120"/>
                    <w:rPr>
                      <w:rFonts w:ascii="Arial" w:hAnsi="Arial" w:cs="Arial"/>
                      <w:sz w:val="18"/>
                      <w:szCs w:val="18"/>
                    </w:rPr>
                  </w:pPr>
                  <w:r>
                    <w:rPr>
                      <w:rFonts w:hint="eastAsia" w:ascii="Arial" w:hAnsi="Arial" w:cs="Arial"/>
                      <w:sz w:val="18"/>
                      <w:szCs w:val="18"/>
                    </w:rPr>
                    <w:t>测渣传感器</w:t>
                  </w:r>
                </w:p>
              </w:txbxContent>
            </v:textbox>
          </v:shape>
        </w:pict>
      </w:r>
      <w:r>
        <w:rPr>
          <w:rFonts w:ascii="仿宋_GB2312" w:hAnsi="宋体" w:eastAsia="仿宋_GB2312"/>
          <w:sz w:val="28"/>
          <w:szCs w:val="28"/>
        </w:rPr>
        <w:pict>
          <v:shape id="_x0000_s2058" o:spid="_x0000_s2058" o:spt="202" type="#_x0000_t202" style="position:absolute;left:0pt;margin-left:219.8pt;margin-top:20.45pt;height:29.05pt;width:73.75pt;z-index:251664384;mso-width-relative:page;mso-height-relative:page;" filled="f" stroked="f" coordsize="21600,21600">
            <v:path/>
            <v:fill on="f" focussize="0,0"/>
            <v:stroke on="f" joinstyle="miter"/>
            <v:imagedata o:title=""/>
            <o:lock v:ext="edit"/>
            <v:textbox>
              <w:txbxContent>
                <w:p>
                  <w:pPr>
                    <w:spacing w:after="120"/>
                    <w:rPr>
                      <w:rFonts w:ascii="Arial" w:hAnsi="Arial" w:cs="Arial"/>
                      <w:sz w:val="18"/>
                      <w:szCs w:val="18"/>
                    </w:rPr>
                  </w:pPr>
                  <w:r>
                    <w:rPr>
                      <w:rFonts w:hint="eastAsia" w:ascii="Arial" w:hAnsi="Arial" w:cs="Arial"/>
                      <w:sz w:val="18"/>
                      <w:szCs w:val="18"/>
                    </w:rPr>
                    <w:t>无线仪表</w:t>
                  </w:r>
                </w:p>
              </w:txbxContent>
            </v:textbox>
          </v:shape>
        </w:pict>
      </w:r>
      <w:r>
        <w:rPr>
          <w:rFonts w:ascii="仿宋_GB2312" w:hAnsi="宋体" w:eastAsia="仿宋_GB2312"/>
          <w:sz w:val="28"/>
          <w:szCs w:val="28"/>
        </w:rPr>
        <w:pict>
          <v:shape id="_x0000_s2057" o:spid="_x0000_s2057" o:spt="202" type="#_x0000_t202" style="position:absolute;left:0pt;margin-left:266.6pt;margin-top:12.45pt;height:29.05pt;width:73.75pt;z-index:251663360;mso-width-relative:page;mso-height-relative:page;" filled="f" stroked="f" coordsize="21600,21600">
            <v:path/>
            <v:fill on="f" focussize="0,0"/>
            <v:stroke on="f" joinstyle="miter"/>
            <v:imagedata o:title=""/>
            <o:lock v:ext="edit"/>
            <v:textbox>
              <w:txbxContent>
                <w:p>
                  <w:pPr>
                    <w:spacing w:after="120"/>
                    <w:rPr>
                      <w:rFonts w:ascii="Arial" w:hAnsi="Arial" w:cs="Arial"/>
                      <w:sz w:val="18"/>
                      <w:szCs w:val="18"/>
                    </w:rPr>
                  </w:pPr>
                  <w:r>
                    <w:rPr>
                      <w:rFonts w:hint="eastAsia" w:ascii="Arial" w:hAnsi="Arial" w:cs="Arial"/>
                      <w:sz w:val="18"/>
                      <w:szCs w:val="18"/>
                    </w:rPr>
                    <w:t>无线传输</w:t>
                  </w:r>
                </w:p>
              </w:txbxContent>
            </v:textbox>
          </v:shape>
        </w:pict>
      </w:r>
    </w:p>
    <w:p>
      <w:pPr>
        <w:spacing w:line="420" w:lineRule="exact"/>
        <w:ind w:firstLine="560" w:firstLineChars="200"/>
        <w:rPr>
          <w:rFonts w:ascii="仿宋_GB2312" w:hAnsi="宋体" w:eastAsia="仿宋_GB2312"/>
          <w:sz w:val="28"/>
          <w:szCs w:val="28"/>
        </w:rPr>
      </w:pPr>
    </w:p>
    <w:p>
      <w:pPr>
        <w:spacing w:line="420" w:lineRule="exact"/>
        <w:ind w:firstLine="560" w:firstLineChars="200"/>
        <w:rPr>
          <w:rFonts w:ascii="仿宋_GB2312" w:hAnsi="宋体" w:eastAsia="仿宋_GB2312"/>
          <w:sz w:val="28"/>
          <w:szCs w:val="28"/>
        </w:rPr>
      </w:pPr>
      <w:r>
        <w:rPr>
          <w:rFonts w:ascii="仿宋_GB2312" w:hAnsi="宋体" w:eastAsia="仿宋_GB2312"/>
          <w:sz w:val="28"/>
          <w:szCs w:val="28"/>
        </w:rPr>
        <w:pict>
          <v:shape id="_x0000_s2063" o:spid="_x0000_s2063" o:spt="202" type="#_x0000_t202" style="position:absolute;left:0pt;margin-left:345.5pt;margin-top:8pt;height:29.05pt;width:73.75pt;z-index:251669504;mso-width-relative:page;mso-height-relative:page;" filled="f" stroked="f" coordsize="21600,21600">
            <v:path/>
            <v:fill on="f" focussize="0,0"/>
            <v:stroke on="f" joinstyle="miter"/>
            <v:imagedata o:title=""/>
            <o:lock v:ext="edit"/>
            <v:textbox>
              <w:txbxContent>
                <w:p>
                  <w:pPr>
                    <w:spacing w:after="120"/>
                    <w:rPr>
                      <w:rFonts w:ascii="Arial" w:hAnsi="Arial" w:cs="Arial"/>
                      <w:sz w:val="18"/>
                      <w:szCs w:val="18"/>
                    </w:rPr>
                  </w:pPr>
                  <w:r>
                    <w:rPr>
                      <w:rFonts w:hint="eastAsia" w:ascii="Arial" w:hAnsi="Arial" w:cs="Arial"/>
                      <w:sz w:val="18"/>
                      <w:szCs w:val="18"/>
                    </w:rPr>
                    <w:t>信号交接</w:t>
                  </w:r>
                </w:p>
              </w:txbxContent>
            </v:textbox>
          </v:shape>
        </w:pict>
      </w:r>
    </w:p>
    <w:p>
      <w:pPr>
        <w:spacing w:line="420" w:lineRule="exact"/>
        <w:ind w:firstLine="560" w:firstLineChars="200"/>
        <w:rPr>
          <w:rFonts w:ascii="仿宋_GB2312" w:hAnsi="宋体" w:eastAsia="仿宋_GB2312"/>
          <w:sz w:val="28"/>
          <w:szCs w:val="28"/>
        </w:rPr>
      </w:pPr>
    </w:p>
    <w:p>
      <w:pPr>
        <w:spacing w:line="420" w:lineRule="exact"/>
        <w:ind w:firstLine="560" w:firstLineChars="200"/>
        <w:rPr>
          <w:rFonts w:ascii="仿宋_GB2312" w:hAnsi="宋体" w:eastAsia="仿宋_GB2312"/>
          <w:sz w:val="28"/>
          <w:szCs w:val="28"/>
        </w:rPr>
      </w:pPr>
    </w:p>
    <w:p>
      <w:pPr>
        <w:spacing w:line="420" w:lineRule="exact"/>
        <w:jc w:val="center"/>
        <w:rPr>
          <w:rFonts w:ascii="仿宋_GB2312" w:hAnsi="宋体" w:eastAsia="仿宋_GB2312"/>
          <w:sz w:val="28"/>
          <w:szCs w:val="28"/>
        </w:rPr>
      </w:pPr>
      <w:r>
        <w:rPr>
          <w:rFonts w:hint="eastAsia" w:ascii="仿宋_GB2312" w:hAnsi="宋体" w:eastAsia="仿宋_GB2312"/>
          <w:sz w:val="28"/>
          <w:szCs w:val="28"/>
        </w:rPr>
        <w:t>图一：系统组成图</w:t>
      </w:r>
    </w:p>
    <w:p>
      <w:pPr>
        <w:spacing w:line="420" w:lineRule="exact"/>
        <w:rPr>
          <w:rFonts w:ascii="仿宋_GB2312" w:hAnsi="宋体" w:eastAsia="仿宋_GB2312"/>
          <w:b/>
          <w:sz w:val="30"/>
          <w:szCs w:val="30"/>
        </w:rPr>
      </w:pPr>
      <w:r>
        <w:rPr>
          <w:rFonts w:hint="eastAsia" w:ascii="仿宋_GB2312" w:hAnsi="宋体" w:eastAsia="仿宋_GB2312"/>
          <w:b/>
          <w:sz w:val="30"/>
          <w:szCs w:val="30"/>
        </w:rPr>
        <w:t>一、系统的设备技术指标及参数</w:t>
      </w:r>
    </w:p>
    <w:p>
      <w:pPr>
        <w:spacing w:line="420" w:lineRule="exact"/>
        <w:rPr>
          <w:rFonts w:ascii="仿宋_GB2312" w:hAnsi="宋体" w:eastAsia="仿宋_GB2312"/>
          <w:b/>
          <w:sz w:val="28"/>
          <w:szCs w:val="28"/>
        </w:rPr>
      </w:pPr>
      <w:r>
        <w:rPr>
          <w:rFonts w:hint="eastAsia" w:ascii="仿宋_GB2312" w:hAnsi="宋体" w:eastAsia="仿宋_GB2312"/>
          <w:b/>
          <w:sz w:val="28"/>
          <w:szCs w:val="28"/>
        </w:rPr>
        <w:t>1、传感器</w:t>
      </w:r>
    </w:p>
    <w:p>
      <w:pPr>
        <w:spacing w:line="420" w:lineRule="exact"/>
        <w:ind w:firstLine="560" w:firstLineChars="200"/>
        <w:rPr>
          <w:rFonts w:ascii="仿宋_GB2312" w:hAnsi="宋体" w:eastAsia="仿宋_GB2312"/>
          <w:sz w:val="28"/>
          <w:szCs w:val="28"/>
        </w:rPr>
      </w:pPr>
      <w:r>
        <w:rPr>
          <w:rFonts w:hint="eastAsia" w:ascii="仿宋_GB2312" w:hAnsi="宋体" w:eastAsia="仿宋_GB2312"/>
          <w:sz w:val="28"/>
          <w:szCs w:val="28"/>
        </w:rPr>
        <w:drawing>
          <wp:anchor distT="0" distB="0" distL="114300" distR="114300" simplePos="0" relativeHeight="251659264" behindDoc="1" locked="0" layoutInCell="1" allowOverlap="1">
            <wp:simplePos x="0" y="0"/>
            <wp:positionH relativeFrom="column">
              <wp:posOffset>4032250</wp:posOffset>
            </wp:positionH>
            <wp:positionV relativeFrom="paragraph">
              <wp:posOffset>80645</wp:posOffset>
            </wp:positionV>
            <wp:extent cx="1927860" cy="1600200"/>
            <wp:effectExtent l="0" t="0" r="0" b="0"/>
            <wp:wrapTight wrapText="bothSides">
              <wp:wrapPolygon>
                <wp:start x="0" y="0"/>
                <wp:lineTo x="0" y="21343"/>
                <wp:lineTo x="21344" y="21343"/>
                <wp:lineTo x="21344" y="0"/>
                <wp:lineTo x="0" y="0"/>
              </wp:wrapPolygon>
            </wp:wrapTight>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1927860" cy="1600200"/>
                    </a:xfrm>
                    <a:prstGeom prst="rect">
                      <a:avLst/>
                    </a:prstGeom>
                    <a:noFill/>
                    <a:ln>
                      <a:noFill/>
                    </a:ln>
                  </pic:spPr>
                </pic:pic>
              </a:graphicData>
            </a:graphic>
          </wp:anchor>
        </w:drawing>
      </w:r>
      <w:r>
        <w:rPr>
          <w:rFonts w:hint="eastAsia" w:ascii="仿宋_GB2312" w:hAnsi="宋体" w:eastAsia="仿宋_GB2312"/>
          <w:sz w:val="28"/>
          <w:szCs w:val="28"/>
        </w:rPr>
        <w:t>传感器总体由环形线圈、插座构成。环形线圈由高温绝缘导线绕制而成，采用非均匀差分结构，这种结构能有效抑止传感器信号的漂移，提高信噪比，从而保证了稳定性和可靠性，其灵敏度较国外著名企业高30-40倍。传感器外壳是不锈钢的，它的引出端采用能耐高温的铠甲电缆，铠甲电缆保护管的型号为PA-12B/G。</w:t>
      </w:r>
    </w:p>
    <w:p>
      <w:pPr>
        <w:spacing w:line="420" w:lineRule="exact"/>
        <w:ind w:firstLine="560" w:firstLineChars="200"/>
        <w:rPr>
          <w:rFonts w:ascii="仿宋_GB2312" w:hAnsi="宋体" w:eastAsia="仿宋_GB2312"/>
          <w:sz w:val="28"/>
          <w:szCs w:val="28"/>
        </w:rPr>
      </w:pPr>
    </w:p>
    <w:p>
      <w:pPr>
        <w:spacing w:line="420" w:lineRule="exact"/>
        <w:rPr>
          <w:rFonts w:ascii="仿宋_GB2312" w:hAnsi="宋体" w:eastAsia="仿宋_GB2312"/>
          <w:b/>
          <w:sz w:val="28"/>
          <w:szCs w:val="28"/>
        </w:rPr>
      </w:pPr>
      <w:r>
        <w:rPr>
          <w:rFonts w:hint="eastAsia" w:ascii="仿宋_GB2312" w:hAnsi="宋体" w:eastAsia="仿宋_GB2312"/>
          <w:b/>
          <w:sz w:val="28"/>
          <w:szCs w:val="28"/>
        </w:rPr>
        <w:t>2、仪表（无线仪表）</w:t>
      </w:r>
    </w:p>
    <w:p>
      <w:pPr>
        <w:spacing w:line="420" w:lineRule="exact"/>
        <w:rPr>
          <w:rFonts w:ascii="仿宋_GB2312" w:hAnsi="宋体" w:eastAsia="仿宋_GB2312"/>
          <w:sz w:val="28"/>
          <w:szCs w:val="28"/>
        </w:rPr>
      </w:pPr>
      <w:r>
        <w:rPr>
          <w:rFonts w:hint="eastAsia" w:ascii="仿宋_GB2312" w:hAnsi="宋体" w:eastAsia="仿宋_GB2312"/>
          <w:sz w:val="28"/>
          <w:szCs w:val="28"/>
        </w:rPr>
        <w:t xml:space="preserve">    测渣仪表给传感器的激励线圈提供激励电流，传感器的感应信号经高温电缆传送给无线仪表。无线仪表中的信号采样板对感应信号进行滤波处理，去除杂波信号，采样有效感应信号，并与工控机进行无线通迅。</w:t>
      </w:r>
    </w:p>
    <w:p>
      <w:pPr>
        <w:spacing w:line="420" w:lineRule="exact"/>
        <w:ind w:firstLine="570"/>
        <w:rPr>
          <w:rFonts w:ascii="仿宋_GB2312" w:hAnsi="宋体" w:eastAsia="仿宋_GB2312"/>
          <w:sz w:val="28"/>
          <w:szCs w:val="28"/>
        </w:rPr>
      </w:pPr>
      <w:r>
        <w:rPr>
          <w:rFonts w:hint="eastAsia" w:ascii="仿宋_GB2312" w:hAnsi="宋体" w:eastAsia="仿宋_GB2312"/>
          <w:sz w:val="28"/>
          <w:szCs w:val="28"/>
        </w:rPr>
        <w:t xml:space="preserve">无线仪表具有自动校准、自动调零、自动诊断和报警等功能。 </w:t>
      </w:r>
    </w:p>
    <w:p>
      <w:pPr>
        <w:spacing w:line="420" w:lineRule="exact"/>
        <w:ind w:firstLine="570"/>
        <w:rPr>
          <w:rFonts w:ascii="仿宋_GB2312" w:hAnsi="宋体" w:eastAsia="仿宋_GB2312"/>
          <w:sz w:val="28"/>
          <w:szCs w:val="28"/>
        </w:rPr>
      </w:pPr>
    </w:p>
    <w:p>
      <w:pPr>
        <w:spacing w:line="420" w:lineRule="exact"/>
        <w:ind w:firstLine="570"/>
        <w:rPr>
          <w:rFonts w:ascii="宋体" w:hAnsi="宋体"/>
          <w:color w:val="000000"/>
          <w:sz w:val="24"/>
        </w:rPr>
      </w:pPr>
    </w:p>
    <w:p>
      <w:pPr>
        <w:spacing w:line="420" w:lineRule="exact"/>
        <w:jc w:val="center"/>
        <w:rPr>
          <w:rFonts w:ascii="仿宋_GB2312" w:hAnsi="宋体" w:eastAsia="仿宋_GB2312"/>
          <w:sz w:val="28"/>
          <w:szCs w:val="28"/>
        </w:rPr>
      </w:pPr>
      <w:r>
        <w:rPr>
          <w:rFonts w:ascii="宋体" w:hAnsi="宋体"/>
          <w:color w:val="000000"/>
          <w:sz w:val="24"/>
        </w:rPr>
        <w:drawing>
          <wp:anchor distT="0" distB="0" distL="114300" distR="114300" simplePos="0" relativeHeight="251661312" behindDoc="0" locked="0" layoutInCell="1" allowOverlap="1">
            <wp:simplePos x="0" y="0"/>
            <wp:positionH relativeFrom="column">
              <wp:posOffset>606425</wp:posOffset>
            </wp:positionH>
            <wp:positionV relativeFrom="paragraph">
              <wp:posOffset>0</wp:posOffset>
            </wp:positionV>
            <wp:extent cx="4705350" cy="2733675"/>
            <wp:effectExtent l="0" t="0" r="0" b="0"/>
            <wp:wrapTopAndBottom/>
            <wp:docPr id="9" name="图片 9" descr="c4dc88b38680a96dca6aadce7f05d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4dc88b38680a96dca6aadce7f05d6b"/>
                    <pic:cNvPicPr>
                      <a:picLocks noChangeAspect="1" noChangeArrowheads="1"/>
                    </pic:cNvPicPr>
                  </pic:nvPicPr>
                  <pic:blipFill>
                    <a:blip r:embed="rId7" cstate="print">
                      <a:extLst>
                        <a:ext uri="{28A0092B-C50C-407E-A947-70E740481C1C}">
                          <a14:useLocalDpi xmlns:a14="http://schemas.microsoft.com/office/drawing/2010/main" val="0"/>
                        </a:ext>
                      </a:extLst>
                    </a:blip>
                    <a:srcRect l="-885" t="4149" b="17952"/>
                    <a:stretch>
                      <a:fillRect/>
                    </a:stretch>
                  </pic:blipFill>
                  <pic:spPr>
                    <a:xfrm>
                      <a:off x="0" y="0"/>
                      <a:ext cx="4705350" cy="2733675"/>
                    </a:xfrm>
                    <a:prstGeom prst="rect">
                      <a:avLst/>
                    </a:prstGeom>
                    <a:noFill/>
                    <a:ln>
                      <a:noFill/>
                    </a:ln>
                  </pic:spPr>
                </pic:pic>
              </a:graphicData>
            </a:graphic>
          </wp:anchor>
        </w:drawing>
      </w:r>
      <w:r>
        <w:rPr>
          <w:rFonts w:hint="eastAsia" w:ascii="仿宋_GB2312" w:hAnsi="宋体" w:eastAsia="仿宋_GB2312"/>
          <w:sz w:val="28"/>
          <w:szCs w:val="28"/>
        </w:rPr>
        <w:t>图1.1  无线仪表</w:t>
      </w:r>
    </w:p>
    <w:p>
      <w:pPr>
        <w:spacing w:line="420" w:lineRule="exact"/>
        <w:rPr>
          <w:rFonts w:ascii="仿宋_GB2312" w:hAnsi="宋体" w:eastAsia="仿宋_GB2312"/>
          <w:sz w:val="28"/>
          <w:szCs w:val="28"/>
        </w:rPr>
      </w:pPr>
      <w:r>
        <w:rPr>
          <w:rFonts w:hint="eastAsia" w:ascii="仿宋_GB2312" w:hAnsi="宋体" w:eastAsia="仿宋_GB2312"/>
          <w:sz w:val="28"/>
          <w:szCs w:val="28"/>
        </w:rPr>
        <w:drawing>
          <wp:anchor distT="0" distB="0" distL="114300" distR="114300" simplePos="0" relativeHeight="251663360" behindDoc="0" locked="0" layoutInCell="1" allowOverlap="1">
            <wp:simplePos x="0" y="0"/>
            <wp:positionH relativeFrom="column">
              <wp:posOffset>3404870</wp:posOffset>
            </wp:positionH>
            <wp:positionV relativeFrom="paragraph">
              <wp:posOffset>248920</wp:posOffset>
            </wp:positionV>
            <wp:extent cx="2383790" cy="1794510"/>
            <wp:effectExtent l="0" t="0" r="0" b="0"/>
            <wp:wrapSquare wrapText="bothSides"/>
            <wp:docPr id="10" name="图片 10" descr="工控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工控机"/>
                    <pic:cNvPicPr>
                      <a:picLocks noChangeAspect="1" noChangeArrowheads="1"/>
                    </pic:cNvPicPr>
                  </pic:nvPicPr>
                  <pic:blipFill>
                    <a:blip r:embed="rId8">
                      <a:extLst>
                        <a:ext uri="{28A0092B-C50C-407E-A947-70E740481C1C}">
                          <a14:useLocalDpi xmlns:a14="http://schemas.microsoft.com/office/drawing/2010/main" val="0"/>
                        </a:ext>
                      </a:extLst>
                    </a:blip>
                    <a:srcRect t="8121"/>
                    <a:stretch>
                      <a:fillRect/>
                    </a:stretch>
                  </pic:blipFill>
                  <pic:spPr>
                    <a:xfrm>
                      <a:off x="0" y="0"/>
                      <a:ext cx="2383790" cy="1794510"/>
                    </a:xfrm>
                    <a:prstGeom prst="rect">
                      <a:avLst/>
                    </a:prstGeom>
                    <a:noFill/>
                    <a:ln>
                      <a:noFill/>
                    </a:ln>
                  </pic:spPr>
                </pic:pic>
              </a:graphicData>
            </a:graphic>
          </wp:anchor>
        </w:drawing>
      </w:r>
    </w:p>
    <w:p>
      <w:pPr>
        <w:spacing w:line="420" w:lineRule="exact"/>
        <w:rPr>
          <w:rFonts w:ascii="仿宋_GB2312" w:hAnsi="宋体" w:eastAsia="仿宋_GB2312"/>
          <w:b/>
          <w:sz w:val="28"/>
          <w:szCs w:val="28"/>
        </w:rPr>
      </w:pPr>
      <w:r>
        <w:rPr>
          <w:rFonts w:hint="eastAsia" w:ascii="仿宋_GB2312" w:hAnsi="宋体" w:eastAsia="仿宋_GB2312"/>
          <w:b/>
          <w:sz w:val="28"/>
          <w:szCs w:val="28"/>
        </w:rPr>
        <w:t>3、工控机</w:t>
      </w:r>
    </w:p>
    <w:p>
      <w:pPr>
        <w:spacing w:line="420" w:lineRule="exact"/>
        <w:rPr>
          <w:rFonts w:ascii="仿宋_GB2312" w:hAnsi="宋体" w:eastAsia="仿宋_GB2312"/>
          <w:sz w:val="28"/>
          <w:szCs w:val="28"/>
        </w:rPr>
      </w:pPr>
      <w:r>
        <w:rPr>
          <w:rFonts w:hint="eastAsia" w:ascii="仿宋_GB2312" w:hAnsi="宋体" w:eastAsia="仿宋_GB2312"/>
          <w:sz w:val="28"/>
          <w:szCs w:val="28"/>
        </w:rPr>
        <w:t>工控机标准配置：i5/4G内存/1T硬盘/显示器19.5”</w:t>
      </w:r>
    </w:p>
    <w:p>
      <w:pPr>
        <w:spacing w:line="420" w:lineRule="exact"/>
        <w:rPr>
          <w:rFonts w:ascii="仿宋_GB2312" w:hAnsi="宋体" w:eastAsia="仿宋_GB2312"/>
          <w:sz w:val="28"/>
          <w:szCs w:val="28"/>
        </w:rPr>
      </w:pPr>
      <w:r>
        <w:rPr>
          <w:rFonts w:hint="eastAsia" w:ascii="仿宋_GB2312" w:hAnsi="宋体" w:eastAsia="仿宋_GB2312"/>
          <w:sz w:val="28"/>
          <w:szCs w:val="28"/>
        </w:rPr>
        <w:t>操作系统：Win7 操作系统</w:t>
      </w:r>
    </w:p>
    <w:p>
      <w:pPr>
        <w:spacing w:line="420" w:lineRule="exact"/>
        <w:rPr>
          <w:rFonts w:ascii="仿宋_GB2312" w:hAnsi="宋体" w:eastAsia="仿宋_GB2312"/>
          <w:sz w:val="28"/>
          <w:szCs w:val="28"/>
        </w:rPr>
      </w:pPr>
    </w:p>
    <w:p>
      <w:pPr>
        <w:spacing w:line="420" w:lineRule="exact"/>
        <w:rPr>
          <w:rFonts w:ascii="仿宋_GB2312" w:hAnsi="宋体" w:eastAsia="仿宋_GB2312"/>
          <w:sz w:val="28"/>
          <w:szCs w:val="28"/>
        </w:rPr>
      </w:pPr>
    </w:p>
    <w:p>
      <w:pPr>
        <w:spacing w:line="420" w:lineRule="exact"/>
        <w:rPr>
          <w:rFonts w:ascii="仿宋_GB2312" w:hAnsi="宋体" w:eastAsia="仿宋_GB2312"/>
          <w:sz w:val="28"/>
          <w:szCs w:val="28"/>
        </w:rPr>
      </w:pPr>
    </w:p>
    <w:p>
      <w:pPr>
        <w:spacing w:line="420" w:lineRule="exact"/>
        <w:rPr>
          <w:rFonts w:ascii="仿宋_GB2312" w:hAnsi="宋体" w:eastAsia="仿宋_GB2312"/>
          <w:sz w:val="28"/>
          <w:szCs w:val="28"/>
        </w:rPr>
      </w:pPr>
      <w:r>
        <w:rPr>
          <w:rFonts w:hint="eastAsia" w:ascii="仿宋_GB2312" w:hAnsi="宋体" w:eastAsia="仿宋_GB2312"/>
          <w:sz w:val="28"/>
          <w:szCs w:val="28"/>
        </w:rPr>
        <w:t xml:space="preserve">    通讯功能：与仪表进行无线通讯，实现上位机和仪表软件编程、参数修改、运行监视等功能。并送去模拟量到现场操作箱的光柱显示仪上，显示当前的渣含量和设定渣含量。</w:t>
      </w:r>
    </w:p>
    <w:p>
      <w:pPr>
        <w:spacing w:line="420" w:lineRule="exact"/>
        <w:rPr>
          <w:rFonts w:ascii="仿宋_GB2312" w:hAnsi="宋体" w:eastAsia="仿宋_GB2312"/>
          <w:sz w:val="28"/>
          <w:szCs w:val="28"/>
        </w:rPr>
      </w:pPr>
      <w:r>
        <w:rPr>
          <w:rFonts w:ascii="仿宋_GB2312" w:hAnsi="宋体" w:eastAsia="仿宋_GB2312"/>
          <w:sz w:val="28"/>
          <w:szCs w:val="28"/>
        </w:rPr>
        <w:t xml:space="preserve"> </w:t>
      </w:r>
    </w:p>
    <w:p>
      <w:pPr>
        <w:spacing w:line="420" w:lineRule="exact"/>
        <w:rPr>
          <w:rFonts w:ascii="仿宋_GB2312" w:hAnsi="宋体" w:eastAsia="仿宋_GB2312"/>
          <w:b/>
          <w:sz w:val="28"/>
          <w:szCs w:val="28"/>
        </w:rPr>
      </w:pPr>
      <w:r>
        <w:rPr>
          <w:rFonts w:hint="eastAsia" w:ascii="仿宋_GB2312" w:hAnsi="宋体" w:eastAsia="仿宋_GB2312"/>
          <w:b/>
          <w:sz w:val="28"/>
          <w:szCs w:val="28"/>
        </w:rPr>
        <w:t>4、现场操作箱</w:t>
      </w:r>
    </w:p>
    <w:p>
      <w:pPr>
        <w:spacing w:line="420" w:lineRule="exact"/>
        <w:rPr>
          <w:rFonts w:ascii="仿宋_GB2312" w:hAnsi="宋体" w:eastAsia="仿宋_GB2312"/>
          <w:sz w:val="28"/>
          <w:szCs w:val="28"/>
        </w:rPr>
      </w:pPr>
      <w:r>
        <w:rPr>
          <w:rFonts w:hint="eastAsia" w:ascii="仿宋_GB2312" w:hAnsi="宋体" w:eastAsia="仿宋_GB2312"/>
          <w:sz w:val="28"/>
          <w:szCs w:val="28"/>
        </w:rPr>
        <w:t xml:space="preserve">    安装在大包浇注平台上的现场操作箱通过1根20芯屏蔽电缆与测渣控制柜相连，现场操作箱向操作工提供系统的所有重要信息。如系统所处工作状态、通过模拟光柱显示钢水含渣量的设定值和检测值、操作工可选择自动或手动操作模式。</w:t>
      </w:r>
    </w:p>
    <w:p>
      <w:pPr>
        <w:spacing w:line="420" w:lineRule="exact"/>
        <w:rPr>
          <w:rFonts w:ascii="仿宋_GB2312" w:hAnsi="宋体" w:eastAsia="仿宋_GB2312"/>
          <w:sz w:val="28"/>
          <w:szCs w:val="28"/>
        </w:rPr>
      </w:pPr>
      <w:r>
        <w:rPr>
          <w:rFonts w:ascii="仿宋_GB2312" w:hAnsi="宋体" w:eastAsia="仿宋_GB2312"/>
          <w:sz w:val="28"/>
          <w:szCs w:val="28"/>
        </w:rPr>
        <w:t></w:t>
      </w:r>
      <w:r>
        <w:rPr>
          <w:rFonts w:ascii="仿宋_GB2312" w:hAnsi="宋体" w:eastAsia="仿宋_GB2312"/>
          <w:sz w:val="28"/>
          <w:szCs w:val="28"/>
        </w:rPr>
        <w:tab/>
      </w:r>
      <w:r>
        <w:rPr>
          <w:rFonts w:hint="eastAsia" w:ascii="仿宋_GB2312" w:hAnsi="宋体" w:eastAsia="仿宋_GB2312"/>
          <w:sz w:val="28"/>
          <w:szCs w:val="28"/>
        </w:rPr>
        <w:t>手动或自动方式激活系统，系统在下渣时以声光报警和光柱显示提醒操作者、传感器故障指示等，系统操作箱面板示意图及说明如下：</w:t>
      </w:r>
    </w:p>
    <w:p>
      <w:pPr>
        <w:spacing w:line="420" w:lineRule="exact"/>
        <w:rPr>
          <w:rFonts w:ascii="仿宋_GB2312" w:hAnsi="宋体" w:eastAsia="仿宋_GB2312"/>
          <w:sz w:val="28"/>
          <w:szCs w:val="28"/>
        </w:rPr>
      </w:pPr>
      <w:r>
        <w:rPr>
          <w:rFonts w:ascii="仿宋_GB2312" w:hAnsi="宋体" w:eastAsia="仿宋_GB2312"/>
          <w:sz w:val="28"/>
          <w:szCs w:val="28"/>
        </w:rPr>
        <w:t></w:t>
      </w:r>
      <w:r>
        <w:rPr>
          <w:rFonts w:ascii="仿宋_GB2312" w:hAnsi="宋体" w:eastAsia="仿宋_GB2312"/>
          <w:sz w:val="28"/>
          <w:szCs w:val="28"/>
        </w:rPr>
        <w:tab/>
      </w:r>
      <w:r>
        <w:rPr>
          <w:rFonts w:hint="eastAsia" w:ascii="仿宋_GB2312" w:hAnsi="宋体" w:eastAsia="仿宋_GB2312"/>
          <w:sz w:val="28"/>
          <w:szCs w:val="28"/>
        </w:rPr>
        <w:t>状态指示灯：包括监测指示、检渣指示、检渣允许、断线报警、自动指示、蜂鸣报警、实际</w:t>
      </w:r>
      <w:r>
        <w:rPr>
          <w:rFonts w:ascii="仿宋_GB2312" w:hAnsi="宋体" w:eastAsia="仿宋_GB2312"/>
          <w:sz w:val="28"/>
          <w:szCs w:val="28"/>
        </w:rPr>
        <w:t>/</w:t>
      </w:r>
      <w:r>
        <w:rPr>
          <w:rFonts w:hint="eastAsia" w:ascii="仿宋_GB2312" w:hAnsi="宋体" w:eastAsia="仿宋_GB2312"/>
          <w:sz w:val="28"/>
          <w:szCs w:val="28"/>
        </w:rPr>
        <w:t>设定渣量。</w:t>
      </w:r>
      <w:r>
        <w:rPr>
          <w:rFonts w:ascii="仿宋_GB2312" w:hAnsi="宋体" w:eastAsia="仿宋_GB2312"/>
          <w:sz w:val="28"/>
          <w:szCs w:val="28"/>
        </w:rPr>
        <w:t>1</w:t>
      </w:r>
      <w:r>
        <w:rPr>
          <w:rFonts w:hint="eastAsia" w:ascii="仿宋_GB2312" w:hAnsi="宋体" w:eastAsia="仿宋_GB2312"/>
          <w:sz w:val="28"/>
          <w:szCs w:val="28"/>
        </w:rPr>
        <w:t>）监测指示表明系统处于监测状态；</w:t>
      </w:r>
      <w:r>
        <w:rPr>
          <w:rFonts w:ascii="仿宋_GB2312" w:hAnsi="宋体" w:eastAsia="仿宋_GB2312"/>
          <w:sz w:val="28"/>
          <w:szCs w:val="28"/>
        </w:rPr>
        <w:t>2</w:t>
      </w:r>
      <w:r>
        <w:rPr>
          <w:rFonts w:hint="eastAsia" w:ascii="仿宋_GB2312" w:hAnsi="宋体" w:eastAsia="仿宋_GB2312"/>
          <w:sz w:val="28"/>
          <w:szCs w:val="28"/>
        </w:rPr>
        <w:t>）检渣允许表明系统满足启动检渣的条件；</w:t>
      </w:r>
      <w:r>
        <w:rPr>
          <w:rFonts w:ascii="仿宋_GB2312" w:hAnsi="宋体" w:eastAsia="仿宋_GB2312"/>
          <w:sz w:val="28"/>
          <w:szCs w:val="28"/>
        </w:rPr>
        <w:t>3</w:t>
      </w:r>
      <w:r>
        <w:rPr>
          <w:rFonts w:hint="eastAsia" w:ascii="仿宋_GB2312" w:hAnsi="宋体" w:eastAsia="仿宋_GB2312"/>
          <w:sz w:val="28"/>
          <w:szCs w:val="28"/>
        </w:rPr>
        <w:t>）检渣指示表明系统处于检渣状态；</w:t>
      </w:r>
      <w:r>
        <w:rPr>
          <w:rFonts w:ascii="仿宋_GB2312" w:hAnsi="宋体" w:eastAsia="仿宋_GB2312"/>
          <w:sz w:val="28"/>
          <w:szCs w:val="28"/>
        </w:rPr>
        <w:t>4)</w:t>
      </w:r>
      <w:r>
        <w:rPr>
          <w:rFonts w:hint="eastAsia" w:ascii="仿宋_GB2312" w:hAnsi="宋体" w:eastAsia="仿宋_GB2312"/>
          <w:sz w:val="28"/>
          <w:szCs w:val="28"/>
        </w:rPr>
        <w:t>断线报警表明系统处于故障状态；</w:t>
      </w:r>
      <w:r>
        <w:rPr>
          <w:rFonts w:ascii="仿宋_GB2312" w:hAnsi="宋体" w:eastAsia="仿宋_GB2312"/>
          <w:sz w:val="28"/>
          <w:szCs w:val="28"/>
        </w:rPr>
        <w:t>5</w:t>
      </w:r>
      <w:r>
        <w:rPr>
          <w:rFonts w:hint="eastAsia" w:ascii="仿宋_GB2312" w:hAnsi="宋体" w:eastAsia="仿宋_GB2312"/>
          <w:sz w:val="28"/>
          <w:szCs w:val="28"/>
        </w:rPr>
        <w:t>）自动指示表明系统处于自动状态；</w:t>
      </w:r>
      <w:r>
        <w:rPr>
          <w:rFonts w:ascii="仿宋_GB2312" w:hAnsi="宋体" w:eastAsia="仿宋_GB2312"/>
          <w:sz w:val="28"/>
          <w:szCs w:val="28"/>
        </w:rPr>
        <w:t>6</w:t>
      </w:r>
      <w:r>
        <w:rPr>
          <w:rFonts w:hint="eastAsia" w:ascii="仿宋_GB2312" w:hAnsi="宋体" w:eastAsia="仿宋_GB2312"/>
          <w:sz w:val="28"/>
          <w:szCs w:val="28"/>
        </w:rPr>
        <w:t>）蜂鸣报警表明系统检测到下渣或者卷渣并输出声光报警；</w:t>
      </w:r>
      <w:r>
        <w:rPr>
          <w:rFonts w:ascii="仿宋_GB2312" w:hAnsi="宋体" w:eastAsia="仿宋_GB2312"/>
          <w:sz w:val="28"/>
          <w:szCs w:val="28"/>
        </w:rPr>
        <w:t>7</w:t>
      </w:r>
      <w:r>
        <w:rPr>
          <w:rFonts w:hint="eastAsia" w:ascii="仿宋_GB2312" w:hAnsi="宋体" w:eastAsia="仿宋_GB2312"/>
          <w:sz w:val="28"/>
          <w:szCs w:val="28"/>
        </w:rPr>
        <w:t>）实际</w:t>
      </w:r>
      <w:r>
        <w:rPr>
          <w:rFonts w:ascii="仿宋_GB2312" w:hAnsi="宋体" w:eastAsia="仿宋_GB2312"/>
          <w:sz w:val="28"/>
          <w:szCs w:val="28"/>
        </w:rPr>
        <w:t>/</w:t>
      </w:r>
      <w:r>
        <w:rPr>
          <w:rFonts w:hint="eastAsia" w:ascii="仿宋_GB2312" w:hAnsi="宋体" w:eastAsia="仿宋_GB2312"/>
          <w:sz w:val="28"/>
          <w:szCs w:val="28"/>
        </w:rPr>
        <w:t>设定渣量：通过光柱仪显示设定渣量值以及检渣期间实际渣量值，右光柱为设定（</w:t>
      </w:r>
      <w:r>
        <w:rPr>
          <w:rFonts w:ascii="仿宋_GB2312" w:hAnsi="宋体" w:eastAsia="仿宋_GB2312"/>
          <w:sz w:val="28"/>
          <w:szCs w:val="28"/>
        </w:rPr>
        <w:t>SET</w:t>
      </w:r>
      <w:r>
        <w:rPr>
          <w:rFonts w:hint="eastAsia" w:ascii="仿宋_GB2312" w:hAnsi="宋体" w:eastAsia="仿宋_GB2312"/>
          <w:sz w:val="28"/>
          <w:szCs w:val="28"/>
        </w:rPr>
        <w:t>）值，左光柱为实测渣量值（</w:t>
      </w:r>
      <w:r>
        <w:rPr>
          <w:rFonts w:ascii="仿宋_GB2312" w:hAnsi="宋体" w:eastAsia="仿宋_GB2312"/>
          <w:sz w:val="28"/>
          <w:szCs w:val="28"/>
        </w:rPr>
        <w:t>DISPLAY</w:t>
      </w:r>
      <w:r>
        <w:rPr>
          <w:rFonts w:hint="eastAsia" w:ascii="仿宋_GB2312" w:hAnsi="宋体" w:eastAsia="仿宋_GB2312"/>
          <w:sz w:val="28"/>
          <w:szCs w:val="28"/>
        </w:rPr>
        <w:t>），当实测值超过设定值时，报警灯亮，报警器响。。</w:t>
      </w:r>
    </w:p>
    <w:p>
      <w:pPr>
        <w:spacing w:line="420" w:lineRule="exact"/>
        <w:rPr>
          <w:rFonts w:ascii="仿宋_GB2312" w:hAnsi="宋体" w:eastAsia="仿宋_GB2312"/>
          <w:sz w:val="28"/>
          <w:szCs w:val="28"/>
        </w:rPr>
      </w:pPr>
      <w:r>
        <w:rPr>
          <w:rFonts w:ascii="仿宋_GB2312" w:hAnsi="宋体" w:eastAsia="仿宋_GB2312"/>
          <w:sz w:val="28"/>
          <w:szCs w:val="28"/>
        </w:rPr>
        <w:t></w:t>
      </w:r>
      <w:r>
        <w:rPr>
          <w:rFonts w:ascii="仿宋_GB2312" w:hAnsi="宋体" w:eastAsia="仿宋_GB2312"/>
          <w:sz w:val="28"/>
          <w:szCs w:val="28"/>
        </w:rPr>
        <w:tab/>
      </w:r>
      <w:r>
        <w:rPr>
          <w:rFonts w:ascii="仿宋_GB2312" w:hAnsi="宋体" w:eastAsia="仿宋_GB2312"/>
          <w:sz w:val="28"/>
          <w:szCs w:val="28"/>
        </w:rPr>
        <w:t xml:space="preserve"> “</w:t>
      </w:r>
      <w:r>
        <w:rPr>
          <w:rFonts w:hint="eastAsia" w:ascii="仿宋_GB2312" w:hAnsi="宋体" w:eastAsia="仿宋_GB2312"/>
          <w:sz w:val="28"/>
          <w:szCs w:val="28"/>
        </w:rPr>
        <w:t>下渣报警”，自锁按钮，控制报警蜂鸣器是否报警。</w:t>
      </w:r>
    </w:p>
    <w:p>
      <w:pPr>
        <w:spacing w:line="420" w:lineRule="exact"/>
        <w:rPr>
          <w:rFonts w:ascii="仿宋_GB2312" w:hAnsi="宋体" w:eastAsia="仿宋_GB2312"/>
          <w:sz w:val="28"/>
          <w:szCs w:val="28"/>
        </w:rPr>
      </w:pPr>
      <w:r>
        <w:rPr>
          <w:rFonts w:ascii="仿宋_GB2312" w:hAnsi="宋体" w:eastAsia="仿宋_GB2312"/>
          <w:sz w:val="28"/>
          <w:szCs w:val="28"/>
        </w:rPr>
        <w:t></w:t>
      </w:r>
      <w:r>
        <w:rPr>
          <w:rFonts w:ascii="仿宋_GB2312" w:hAnsi="宋体" w:eastAsia="仿宋_GB2312"/>
          <w:sz w:val="28"/>
          <w:szCs w:val="28"/>
        </w:rPr>
        <w:tab/>
      </w:r>
      <w:r>
        <w:rPr>
          <w:rFonts w:ascii="仿宋_GB2312" w:hAnsi="宋体" w:eastAsia="仿宋_GB2312"/>
          <w:sz w:val="28"/>
          <w:szCs w:val="28"/>
        </w:rPr>
        <w:t xml:space="preserve"> “</w:t>
      </w:r>
      <w:r>
        <w:rPr>
          <w:rFonts w:hint="eastAsia" w:ascii="仿宋_GB2312" w:hAnsi="宋体" w:eastAsia="仿宋_GB2312"/>
          <w:sz w:val="28"/>
          <w:szCs w:val="28"/>
        </w:rPr>
        <w:t>自动</w:t>
      </w:r>
      <w:r>
        <w:rPr>
          <w:rFonts w:ascii="仿宋_GB2312" w:hAnsi="宋体" w:eastAsia="仿宋_GB2312"/>
          <w:sz w:val="28"/>
          <w:szCs w:val="28"/>
        </w:rPr>
        <w:t>/</w:t>
      </w:r>
      <w:r>
        <w:rPr>
          <w:rFonts w:hint="eastAsia" w:ascii="仿宋_GB2312" w:hAnsi="宋体" w:eastAsia="仿宋_GB2312"/>
          <w:sz w:val="28"/>
          <w:szCs w:val="28"/>
        </w:rPr>
        <w:t>手动”，转换开关，下渣检测激活方式选择。</w:t>
      </w:r>
    </w:p>
    <w:p>
      <w:pPr>
        <w:spacing w:line="420" w:lineRule="exact"/>
        <w:rPr>
          <w:rFonts w:ascii="仿宋_GB2312" w:hAnsi="宋体" w:eastAsia="仿宋_GB2312"/>
          <w:sz w:val="28"/>
          <w:szCs w:val="28"/>
        </w:rPr>
      </w:pPr>
      <w:r>
        <w:rPr>
          <w:rFonts w:hint="eastAsia" w:ascii="仿宋_GB2312" w:hAnsi="宋体" w:eastAsia="仿宋_GB2312"/>
          <w:sz w:val="28"/>
          <w:szCs w:val="28"/>
        </w:rPr>
        <w:t>在手动状态下，点动以下按钮启动对应功能：</w:t>
      </w:r>
    </w:p>
    <w:p>
      <w:pPr>
        <w:spacing w:line="420" w:lineRule="exact"/>
        <w:rPr>
          <w:rFonts w:ascii="仿宋_GB2312" w:hAnsi="宋体" w:eastAsia="仿宋_GB2312"/>
          <w:sz w:val="28"/>
          <w:szCs w:val="28"/>
        </w:rPr>
      </w:pPr>
      <w:r>
        <w:rPr>
          <w:rFonts w:ascii="仿宋_GB2312" w:hAnsi="宋体" w:eastAsia="仿宋_GB2312"/>
          <w:sz w:val="28"/>
          <w:szCs w:val="28"/>
        </w:rPr>
        <w:t></w:t>
      </w:r>
      <w:r>
        <w:rPr>
          <w:rFonts w:ascii="仿宋_GB2312" w:hAnsi="宋体" w:eastAsia="仿宋_GB2312"/>
          <w:sz w:val="28"/>
          <w:szCs w:val="28"/>
        </w:rPr>
        <w:tab/>
      </w:r>
      <w:r>
        <w:rPr>
          <w:rFonts w:ascii="仿宋_GB2312" w:hAnsi="宋体" w:eastAsia="仿宋_GB2312"/>
          <w:sz w:val="28"/>
          <w:szCs w:val="28"/>
        </w:rPr>
        <w:t xml:space="preserve"> “</w:t>
      </w:r>
      <w:r>
        <w:rPr>
          <w:rFonts w:hint="eastAsia" w:ascii="仿宋_GB2312" w:hAnsi="宋体" w:eastAsia="仿宋_GB2312"/>
          <w:sz w:val="28"/>
          <w:szCs w:val="28"/>
        </w:rPr>
        <w:t>监测启动”，点动按钮，当按下“监测启动”按钮，系统进入监测状态，同时“监测灯”亮，自动时不起作用。</w:t>
      </w:r>
    </w:p>
    <w:p>
      <w:pPr>
        <w:spacing w:line="420" w:lineRule="exact"/>
        <w:rPr>
          <w:rFonts w:ascii="仿宋_GB2312" w:hAnsi="宋体" w:eastAsia="仿宋_GB2312"/>
          <w:sz w:val="28"/>
          <w:szCs w:val="28"/>
        </w:rPr>
      </w:pPr>
      <w:r>
        <w:drawing>
          <wp:anchor distT="0" distB="0" distL="114300" distR="114300" simplePos="0" relativeHeight="251665408" behindDoc="0" locked="0" layoutInCell="1" allowOverlap="1">
            <wp:simplePos x="0" y="0"/>
            <wp:positionH relativeFrom="column">
              <wp:posOffset>1492250</wp:posOffset>
            </wp:positionH>
            <wp:positionV relativeFrom="paragraph">
              <wp:posOffset>771525</wp:posOffset>
            </wp:positionV>
            <wp:extent cx="2790825" cy="2943225"/>
            <wp:effectExtent l="0" t="0" r="0" b="0"/>
            <wp:wrapTopAndBottom/>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2790825" cy="2943225"/>
                    </a:xfrm>
                    <a:prstGeom prst="rect">
                      <a:avLst/>
                    </a:prstGeom>
                    <a:noFill/>
                    <a:ln>
                      <a:noFill/>
                    </a:ln>
                  </pic:spPr>
                </pic:pic>
              </a:graphicData>
            </a:graphic>
          </wp:anchor>
        </w:drawing>
      </w:r>
      <w:r>
        <w:rPr>
          <w:rFonts w:ascii="仿宋_GB2312" w:hAnsi="宋体" w:eastAsia="仿宋_GB2312"/>
          <w:sz w:val="28"/>
          <w:szCs w:val="28"/>
        </w:rPr>
        <w:t></w:t>
      </w:r>
      <w:r>
        <w:rPr>
          <w:rFonts w:ascii="仿宋_GB2312" w:hAnsi="宋体" w:eastAsia="仿宋_GB2312"/>
          <w:sz w:val="28"/>
          <w:szCs w:val="28"/>
        </w:rPr>
        <w:tab/>
      </w:r>
      <w:r>
        <w:rPr>
          <w:rFonts w:ascii="仿宋_GB2312" w:hAnsi="宋体" w:eastAsia="仿宋_GB2312"/>
          <w:sz w:val="28"/>
          <w:szCs w:val="28"/>
        </w:rPr>
        <w:t xml:space="preserve"> “</w:t>
      </w:r>
      <w:r>
        <w:rPr>
          <w:rFonts w:hint="eastAsia" w:ascii="仿宋_GB2312" w:hAnsi="宋体" w:eastAsia="仿宋_GB2312"/>
          <w:sz w:val="28"/>
          <w:szCs w:val="28"/>
        </w:rPr>
        <w:t>检渣启动”点动按钮、当按下“检渣启动”按钮，系统进入检渣状态，同时检渣灯亮，自动时不起作用。</w:t>
      </w:r>
    </w:p>
    <w:p>
      <w:pPr>
        <w:spacing w:line="420" w:lineRule="exact"/>
        <w:jc w:val="center"/>
        <w:rPr>
          <w:rFonts w:ascii="仿宋_GB2312" w:hAnsi="宋体" w:eastAsia="仿宋_GB2312"/>
          <w:sz w:val="28"/>
          <w:szCs w:val="28"/>
        </w:rPr>
      </w:pPr>
      <w:r>
        <w:rPr>
          <w:rFonts w:hint="eastAsia" w:ascii="仿宋_GB2312" w:hAnsi="宋体" w:eastAsia="仿宋_GB2312"/>
          <w:sz w:val="28"/>
          <w:szCs w:val="28"/>
        </w:rPr>
        <w:t>图1.2 操作箱示意参考图（以具体设计为准）</w:t>
      </w:r>
    </w:p>
    <w:p>
      <w:pPr>
        <w:spacing w:line="420" w:lineRule="exact"/>
        <w:ind w:firstLine="570"/>
        <w:rPr>
          <w:rFonts w:ascii="仿宋_GB2312" w:hAnsi="宋体" w:eastAsia="仿宋_GB2312"/>
          <w:sz w:val="28"/>
          <w:szCs w:val="28"/>
        </w:rPr>
      </w:pPr>
      <w:r>
        <w:rPr>
          <w:rFonts w:hint="eastAsia" w:ascii="仿宋_GB2312" w:hAnsi="宋体" w:eastAsia="仿宋_GB2312"/>
          <w:sz w:val="28"/>
          <w:szCs w:val="28"/>
        </w:rPr>
        <w:t>操作箱尺寸为300*300*150mm。</w:t>
      </w:r>
    </w:p>
    <w:p>
      <w:pPr>
        <w:spacing w:line="420" w:lineRule="exact"/>
        <w:ind w:firstLine="570"/>
        <w:rPr>
          <w:rFonts w:ascii="仿宋_GB2312" w:hAnsi="宋体" w:eastAsia="仿宋_GB2312"/>
          <w:sz w:val="28"/>
          <w:szCs w:val="28"/>
        </w:rPr>
      </w:pPr>
    </w:p>
    <w:p>
      <w:pPr>
        <w:spacing w:line="420" w:lineRule="exact"/>
        <w:rPr>
          <w:rFonts w:ascii="仿宋_GB2312" w:hAnsi="宋体" w:eastAsia="仿宋_GB2312"/>
          <w:b/>
          <w:sz w:val="28"/>
          <w:szCs w:val="28"/>
        </w:rPr>
      </w:pPr>
      <w:r>
        <w:rPr>
          <w:rFonts w:hint="eastAsia" w:ascii="仿宋_GB2312" w:hAnsi="宋体" w:eastAsia="仿宋_GB2312"/>
          <w:b/>
          <w:sz w:val="28"/>
          <w:szCs w:val="28"/>
        </w:rPr>
        <w:t>5、I/O接口板</w:t>
      </w:r>
    </w:p>
    <w:p>
      <w:pPr>
        <w:spacing w:line="420" w:lineRule="exact"/>
        <w:ind w:firstLine="570"/>
        <w:rPr>
          <w:rFonts w:ascii="仿宋_GB2312" w:hAnsi="宋体" w:eastAsia="仿宋_GB2312"/>
          <w:sz w:val="28"/>
          <w:szCs w:val="28"/>
        </w:rPr>
      </w:pPr>
      <w:r>
        <w:rPr>
          <w:rFonts w:ascii="仿宋_GB2312" w:hAnsi="宋体" w:eastAsia="仿宋_GB2312"/>
          <w:sz w:val="28"/>
          <w:szCs w:val="28"/>
        </w:rPr>
        <w:pict>
          <v:shape id="_x0000_s2066" o:spid="_x0000_s2066" o:spt="75" type="#_x0000_t75" style="position:absolute;left:0pt;margin-left:315pt;margin-top:2.6pt;height:131.75pt;width:150.75pt;mso-wrap-distance-bottom:0pt;mso-wrap-distance-left:9pt;mso-wrap-distance-right:9pt;mso-wrap-distance-top:0pt;z-index:251670528;mso-width-relative:page;mso-height-relative:page;" o:ole="t" filled="f" o:preferrelative="t" stroked="f" coordsize="21600,21600">
            <v:path/>
            <v:fill on="f" focussize="0,0"/>
            <v:stroke on="f" joinstyle="miter"/>
            <v:imagedata r:id="rId11" o:title=""/>
            <o:lock v:ext="edit" aspectratio="t"/>
            <w10:wrap type="square"/>
          </v:shape>
          <o:OLEObject Type="Embed" ProgID="StaticMetafile" ShapeID="_x0000_s2066" DrawAspect="Content" ObjectID="_1468075725" r:id="rId10">
            <o:LockedField>false</o:LockedField>
          </o:OLEObject>
        </w:pict>
      </w:r>
      <w:r>
        <w:rPr>
          <w:rFonts w:hint="eastAsia" w:ascii="仿宋_GB2312" w:hAnsi="宋体" w:eastAsia="仿宋_GB2312"/>
          <w:sz w:val="28"/>
          <w:szCs w:val="28"/>
        </w:rPr>
        <w:t>将工控机上测渣界面软件的状态指示信号隔离转换，输出给操作箱；同时将操作箱的监测启动、检渣启动、自动/手动控制信号隔离转换成数字信号输入给工控机进行采集，从而实现系统的远程控制和监测。</w:t>
      </w:r>
    </w:p>
    <w:p>
      <w:pPr>
        <w:spacing w:line="420" w:lineRule="exact"/>
        <w:ind w:firstLine="570"/>
        <w:rPr>
          <w:rFonts w:ascii="仿宋_GB2312" w:hAnsi="宋体" w:eastAsia="仿宋_GB2312"/>
          <w:sz w:val="28"/>
          <w:szCs w:val="28"/>
        </w:rPr>
      </w:pPr>
    </w:p>
    <w:p>
      <w:pPr>
        <w:spacing w:line="420" w:lineRule="exact"/>
        <w:rPr>
          <w:rFonts w:ascii="仿宋_GB2312" w:hAnsi="宋体" w:eastAsia="仿宋_GB2312"/>
          <w:b/>
          <w:sz w:val="28"/>
          <w:szCs w:val="28"/>
        </w:rPr>
      </w:pPr>
      <w:r>
        <w:rPr>
          <w:rFonts w:hint="eastAsia" w:ascii="仿宋_GB2312" w:hAnsi="宋体" w:eastAsia="仿宋_GB2312"/>
          <w:b/>
          <w:sz w:val="28"/>
          <w:szCs w:val="28"/>
        </w:rPr>
        <w:t>6、系统控制界面</w:t>
      </w:r>
    </w:p>
    <w:p>
      <w:pPr>
        <w:spacing w:line="420" w:lineRule="exact"/>
        <w:rPr>
          <w:rFonts w:ascii="仿宋_GB2312" w:hAnsi="宋体" w:eastAsia="仿宋_GB2312"/>
          <w:sz w:val="28"/>
          <w:szCs w:val="28"/>
        </w:rPr>
      </w:pPr>
      <w:r>
        <w:rPr>
          <w:rFonts w:ascii="宋体" w:hAnsi="宋体"/>
          <w:b/>
          <w:color w:val="000000"/>
        </w:rPr>
        <w:drawing>
          <wp:anchor distT="0" distB="0" distL="114300" distR="114300" simplePos="0" relativeHeight="251667456" behindDoc="0" locked="0" layoutInCell="1" allowOverlap="1">
            <wp:simplePos x="0" y="0"/>
            <wp:positionH relativeFrom="column">
              <wp:posOffset>434975</wp:posOffset>
            </wp:positionH>
            <wp:positionV relativeFrom="paragraph">
              <wp:posOffset>942975</wp:posOffset>
            </wp:positionV>
            <wp:extent cx="4752975" cy="2886075"/>
            <wp:effectExtent l="0" t="0" r="0" b="0"/>
            <wp:wrapTopAndBottom/>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4752975" cy="2886075"/>
                    </a:xfrm>
                    <a:prstGeom prst="rect">
                      <a:avLst/>
                    </a:prstGeom>
                    <a:noFill/>
                    <a:ln>
                      <a:noFill/>
                    </a:ln>
                  </pic:spPr>
                </pic:pic>
              </a:graphicData>
            </a:graphic>
          </wp:anchor>
        </w:drawing>
      </w:r>
      <w:r>
        <w:rPr>
          <w:rFonts w:hint="eastAsia" w:ascii="仿宋_GB2312" w:hAnsi="宋体" w:eastAsia="仿宋_GB2312"/>
          <w:sz w:val="28"/>
          <w:szCs w:val="28"/>
        </w:rPr>
        <w:t>系统控制程序为整个系统的信号处理中心，它处理来自仪表、钢厂、操作箱等子系统的信号，并将处理后的信号分发下去，为系统的核心。系统界面如下图1.3。</w:t>
      </w:r>
    </w:p>
    <w:p>
      <w:pPr>
        <w:spacing w:line="420" w:lineRule="exact"/>
        <w:jc w:val="center"/>
        <w:rPr>
          <w:rFonts w:ascii="仿宋_GB2312" w:hAnsi="宋体" w:eastAsia="仿宋_GB2312"/>
          <w:sz w:val="28"/>
          <w:szCs w:val="28"/>
        </w:rPr>
      </w:pPr>
      <w:r>
        <w:rPr>
          <w:rFonts w:hint="eastAsia" w:ascii="仿宋_GB2312" w:hAnsi="宋体" w:eastAsia="仿宋_GB2312"/>
          <w:sz w:val="28"/>
          <w:szCs w:val="28"/>
        </w:rPr>
        <w:t>图1.3 系统界面</w:t>
      </w:r>
    </w:p>
    <w:p>
      <w:pPr>
        <w:spacing w:line="420" w:lineRule="exact"/>
        <w:rPr>
          <w:rFonts w:ascii="仿宋_GB2312" w:hAnsi="宋体" w:eastAsia="仿宋_GB2312"/>
          <w:sz w:val="28"/>
          <w:szCs w:val="28"/>
        </w:rPr>
      </w:pPr>
      <w:r>
        <w:rPr>
          <w:rFonts w:hint="eastAsia" w:ascii="仿宋_GB2312" w:hAnsi="宋体" w:eastAsia="仿宋_GB2312"/>
          <w:sz w:val="28"/>
          <w:szCs w:val="28"/>
        </w:rPr>
        <w:t>1）</w:t>
      </w:r>
      <w:r>
        <w:rPr>
          <w:rFonts w:hint="eastAsia" w:ascii="仿宋_GB2312" w:hAnsi="宋体" w:eastAsia="仿宋_GB2312"/>
          <w:sz w:val="28"/>
          <w:szCs w:val="28"/>
        </w:rPr>
        <w:tab/>
      </w:r>
      <w:r>
        <w:rPr>
          <w:rFonts w:hint="eastAsia" w:ascii="仿宋_GB2312" w:hAnsi="宋体" w:eastAsia="仿宋_GB2312"/>
          <w:sz w:val="28"/>
          <w:szCs w:val="28"/>
        </w:rPr>
        <w:t>界面软件主要功能</w:t>
      </w:r>
    </w:p>
    <w:p>
      <w:pPr>
        <w:spacing w:line="420" w:lineRule="exact"/>
        <w:rPr>
          <w:rFonts w:ascii="仿宋_GB2312" w:hAnsi="宋体" w:eastAsia="仿宋_GB2312"/>
          <w:sz w:val="28"/>
          <w:szCs w:val="28"/>
        </w:rPr>
      </w:pPr>
      <w:r>
        <w:rPr>
          <w:rFonts w:ascii="仿宋_GB2312" w:hAnsi="宋体" w:eastAsia="仿宋_GB2312"/>
          <w:sz w:val="28"/>
          <w:szCs w:val="28"/>
        </w:rPr>
        <w:t></w:t>
      </w:r>
      <w:r>
        <w:rPr>
          <w:rFonts w:ascii="仿宋_GB2312" w:hAnsi="宋体" w:eastAsia="仿宋_GB2312"/>
          <w:sz w:val="28"/>
          <w:szCs w:val="28"/>
        </w:rPr>
        <w:tab/>
      </w:r>
      <w:r>
        <w:rPr>
          <w:rFonts w:hint="eastAsia" w:ascii="仿宋_GB2312" w:hAnsi="宋体" w:eastAsia="仿宋_GB2312"/>
          <w:sz w:val="28"/>
          <w:szCs w:val="28"/>
        </w:rPr>
        <w:t>仪表数据采集、命令下发；</w:t>
      </w:r>
    </w:p>
    <w:p>
      <w:pPr>
        <w:spacing w:line="420" w:lineRule="exact"/>
        <w:rPr>
          <w:rFonts w:ascii="仿宋_GB2312" w:hAnsi="宋体" w:eastAsia="仿宋_GB2312"/>
          <w:sz w:val="28"/>
          <w:szCs w:val="28"/>
        </w:rPr>
      </w:pPr>
      <w:r>
        <w:rPr>
          <w:rFonts w:ascii="仿宋_GB2312" w:hAnsi="宋体" w:eastAsia="仿宋_GB2312"/>
          <w:sz w:val="28"/>
          <w:szCs w:val="28"/>
        </w:rPr>
        <w:t></w:t>
      </w:r>
      <w:r>
        <w:rPr>
          <w:rFonts w:ascii="仿宋_GB2312" w:hAnsi="宋体" w:eastAsia="仿宋_GB2312"/>
          <w:sz w:val="28"/>
          <w:szCs w:val="28"/>
        </w:rPr>
        <w:tab/>
      </w:r>
      <w:r>
        <w:rPr>
          <w:rFonts w:hint="eastAsia" w:ascii="仿宋_GB2312" w:hAnsi="宋体" w:eastAsia="仿宋_GB2312"/>
          <w:sz w:val="28"/>
          <w:szCs w:val="28"/>
        </w:rPr>
        <w:t>钢厂信号采集；</w:t>
      </w:r>
    </w:p>
    <w:p>
      <w:pPr>
        <w:spacing w:line="420" w:lineRule="exact"/>
        <w:rPr>
          <w:rFonts w:ascii="仿宋_GB2312" w:hAnsi="宋体" w:eastAsia="仿宋_GB2312"/>
          <w:sz w:val="28"/>
          <w:szCs w:val="28"/>
        </w:rPr>
      </w:pPr>
      <w:r>
        <w:rPr>
          <w:rFonts w:ascii="仿宋_GB2312" w:hAnsi="宋体" w:eastAsia="仿宋_GB2312"/>
          <w:sz w:val="28"/>
          <w:szCs w:val="28"/>
        </w:rPr>
        <w:t></w:t>
      </w:r>
      <w:r>
        <w:rPr>
          <w:rFonts w:ascii="仿宋_GB2312" w:hAnsi="宋体" w:eastAsia="仿宋_GB2312"/>
          <w:sz w:val="28"/>
          <w:szCs w:val="28"/>
        </w:rPr>
        <w:tab/>
      </w:r>
      <w:r>
        <w:rPr>
          <w:rFonts w:hint="eastAsia" w:ascii="仿宋_GB2312" w:hAnsi="宋体" w:eastAsia="仿宋_GB2312"/>
          <w:sz w:val="28"/>
          <w:szCs w:val="28"/>
        </w:rPr>
        <w:t>渣量值计算；</w:t>
      </w:r>
    </w:p>
    <w:p>
      <w:pPr>
        <w:spacing w:line="420" w:lineRule="exact"/>
        <w:rPr>
          <w:rFonts w:ascii="仿宋_GB2312" w:hAnsi="宋体" w:eastAsia="仿宋_GB2312"/>
          <w:sz w:val="28"/>
          <w:szCs w:val="28"/>
        </w:rPr>
      </w:pPr>
      <w:r>
        <w:rPr>
          <w:rFonts w:ascii="仿宋_GB2312" w:hAnsi="宋体" w:eastAsia="仿宋_GB2312"/>
          <w:sz w:val="28"/>
          <w:szCs w:val="28"/>
        </w:rPr>
        <w:t></w:t>
      </w:r>
      <w:r>
        <w:rPr>
          <w:rFonts w:ascii="仿宋_GB2312" w:hAnsi="宋体" w:eastAsia="仿宋_GB2312"/>
          <w:sz w:val="28"/>
          <w:szCs w:val="28"/>
        </w:rPr>
        <w:tab/>
      </w:r>
      <w:r>
        <w:rPr>
          <w:rFonts w:hint="eastAsia" w:ascii="仿宋_GB2312" w:hAnsi="宋体" w:eastAsia="仿宋_GB2312"/>
          <w:sz w:val="28"/>
          <w:szCs w:val="28"/>
        </w:rPr>
        <w:t>报警值输出；</w:t>
      </w:r>
    </w:p>
    <w:p>
      <w:pPr>
        <w:spacing w:line="420" w:lineRule="exact"/>
        <w:rPr>
          <w:rFonts w:ascii="仿宋_GB2312" w:hAnsi="宋体" w:eastAsia="仿宋_GB2312"/>
          <w:sz w:val="28"/>
          <w:szCs w:val="28"/>
        </w:rPr>
      </w:pPr>
      <w:r>
        <w:rPr>
          <w:rFonts w:ascii="仿宋_GB2312" w:hAnsi="宋体" w:eastAsia="仿宋_GB2312"/>
          <w:sz w:val="28"/>
          <w:szCs w:val="28"/>
        </w:rPr>
        <w:t></w:t>
      </w:r>
      <w:r>
        <w:rPr>
          <w:rFonts w:ascii="仿宋_GB2312" w:hAnsi="宋体" w:eastAsia="仿宋_GB2312"/>
          <w:sz w:val="28"/>
          <w:szCs w:val="28"/>
        </w:rPr>
        <w:tab/>
      </w:r>
      <w:r>
        <w:rPr>
          <w:rFonts w:hint="eastAsia" w:ascii="仿宋_GB2312" w:hAnsi="宋体" w:eastAsia="仿宋_GB2312"/>
          <w:sz w:val="28"/>
          <w:szCs w:val="28"/>
        </w:rPr>
        <w:t>系统诊断；</w:t>
      </w:r>
    </w:p>
    <w:p>
      <w:pPr>
        <w:spacing w:line="420" w:lineRule="exact"/>
        <w:rPr>
          <w:rFonts w:ascii="仿宋_GB2312" w:hAnsi="宋体" w:eastAsia="仿宋_GB2312"/>
          <w:sz w:val="28"/>
          <w:szCs w:val="28"/>
        </w:rPr>
      </w:pPr>
      <w:r>
        <w:rPr>
          <w:rFonts w:ascii="仿宋_GB2312" w:hAnsi="宋体" w:eastAsia="仿宋_GB2312"/>
          <w:sz w:val="28"/>
          <w:szCs w:val="28"/>
        </w:rPr>
        <w:t></w:t>
      </w:r>
      <w:r>
        <w:rPr>
          <w:rFonts w:ascii="仿宋_GB2312" w:hAnsi="宋体" w:eastAsia="仿宋_GB2312"/>
          <w:sz w:val="28"/>
          <w:szCs w:val="28"/>
        </w:rPr>
        <w:tab/>
      </w:r>
      <w:r>
        <w:rPr>
          <w:rFonts w:hint="eastAsia" w:ascii="仿宋_GB2312" w:hAnsi="宋体" w:eastAsia="仿宋_GB2312"/>
          <w:sz w:val="28"/>
          <w:szCs w:val="28"/>
        </w:rPr>
        <w:t>历史数据记录，查询及导出。</w:t>
      </w:r>
    </w:p>
    <w:p>
      <w:pPr>
        <w:spacing w:line="420" w:lineRule="exact"/>
        <w:rPr>
          <w:rFonts w:ascii="仿宋_GB2312" w:hAnsi="宋体" w:eastAsia="仿宋_GB2312"/>
          <w:sz w:val="28"/>
          <w:szCs w:val="28"/>
        </w:rPr>
      </w:pPr>
    </w:p>
    <w:p>
      <w:pPr>
        <w:spacing w:line="420" w:lineRule="exact"/>
        <w:rPr>
          <w:rFonts w:ascii="仿宋_GB2312" w:hAnsi="宋体" w:eastAsia="仿宋_GB2312"/>
          <w:b/>
          <w:sz w:val="28"/>
          <w:szCs w:val="28"/>
        </w:rPr>
      </w:pPr>
      <w:r>
        <w:rPr>
          <w:rFonts w:hint="eastAsia" w:ascii="仿宋_GB2312" w:hAnsi="宋体" w:eastAsia="仿宋_GB2312"/>
          <w:b/>
          <w:sz w:val="28"/>
          <w:szCs w:val="28"/>
        </w:rPr>
        <w:t>7、技术指标</w:t>
      </w:r>
    </w:p>
    <w:p>
      <w:pPr>
        <w:spacing w:line="420" w:lineRule="exact"/>
        <w:jc w:val="center"/>
        <w:rPr>
          <w:rFonts w:ascii="仿宋_GB2312" w:hAnsi="宋体" w:eastAsia="仿宋_GB2312"/>
          <w:sz w:val="28"/>
          <w:szCs w:val="28"/>
        </w:rPr>
      </w:pPr>
      <w:r>
        <w:rPr>
          <w:rFonts w:hint="eastAsia" w:ascii="仿宋_GB2312" w:hAnsi="宋体" w:eastAsia="仿宋_GB2312"/>
          <w:sz w:val="28"/>
          <w:szCs w:val="28"/>
        </w:rPr>
        <w:t>电磁测渣技术指标</w:t>
      </w:r>
    </w:p>
    <w:tbl>
      <w:tblPr>
        <w:tblStyle w:val="4"/>
        <w:tblW w:w="7194" w:type="dxa"/>
        <w:jc w:val="center"/>
        <w:tblLayout w:type="fixed"/>
        <w:tblCellMar>
          <w:top w:w="0" w:type="dxa"/>
          <w:left w:w="10" w:type="dxa"/>
          <w:bottom w:w="0" w:type="dxa"/>
          <w:right w:w="10" w:type="dxa"/>
        </w:tblCellMar>
      </w:tblPr>
      <w:tblGrid>
        <w:gridCol w:w="2138"/>
        <w:gridCol w:w="2287"/>
        <w:gridCol w:w="2769"/>
      </w:tblGrid>
      <w:tr>
        <w:tblPrEx>
          <w:tblCellMar>
            <w:top w:w="0" w:type="dxa"/>
            <w:left w:w="10" w:type="dxa"/>
            <w:bottom w:w="0" w:type="dxa"/>
            <w:right w:w="10" w:type="dxa"/>
          </w:tblCellMar>
        </w:tblPrEx>
        <w:trPr>
          <w:trHeight w:val="428" w:hRule="atLeast"/>
          <w:jc w:val="center"/>
        </w:trPr>
        <w:tc>
          <w:tcPr>
            <w:tcW w:w="2138" w:type="dxa"/>
            <w:tcBorders>
              <w:top w:val="single" w:color="836967" w:sz="4" w:space="0"/>
              <w:left w:val="single" w:color="836967" w:sz="4" w:space="0"/>
              <w:bottom w:val="single" w:color="836967" w:sz="4" w:space="0"/>
              <w:right w:val="single" w:color="836967" w:sz="4" w:space="0"/>
            </w:tcBorders>
            <w:shd w:val="clear" w:color="auto" w:fill="auto"/>
            <w:tcMar>
              <w:left w:w="108" w:type="dxa"/>
              <w:right w:w="108" w:type="dxa"/>
            </w:tcMar>
          </w:tcPr>
          <w:p>
            <w:pPr>
              <w:spacing w:after="120"/>
              <w:jc w:val="center"/>
            </w:pPr>
            <w:r>
              <w:rPr>
                <w:rFonts w:ascii="宋体" w:hAnsi="宋体" w:cs="宋体"/>
                <w:b/>
              </w:rPr>
              <w:t>项 目</w:t>
            </w:r>
          </w:p>
        </w:tc>
        <w:tc>
          <w:tcPr>
            <w:tcW w:w="2287" w:type="dxa"/>
            <w:tcBorders>
              <w:top w:val="single" w:color="836967" w:sz="4" w:space="0"/>
              <w:left w:val="single" w:color="836967" w:sz="4" w:space="0"/>
              <w:bottom w:val="single" w:color="836967" w:sz="4" w:space="0"/>
              <w:right w:val="single" w:color="836967" w:sz="4" w:space="0"/>
            </w:tcBorders>
            <w:shd w:val="clear" w:color="auto" w:fill="auto"/>
            <w:tcMar>
              <w:left w:w="108" w:type="dxa"/>
              <w:right w:w="108" w:type="dxa"/>
            </w:tcMar>
          </w:tcPr>
          <w:p>
            <w:pPr>
              <w:spacing w:after="120"/>
              <w:jc w:val="center"/>
            </w:pPr>
            <w:r>
              <w:rPr>
                <w:rFonts w:ascii="宋体" w:hAnsi="宋体" w:cs="宋体"/>
                <w:b/>
              </w:rPr>
              <w:t>目标值</w:t>
            </w:r>
          </w:p>
        </w:tc>
        <w:tc>
          <w:tcPr>
            <w:tcW w:w="2769" w:type="dxa"/>
            <w:tcBorders>
              <w:top w:val="single" w:color="836967" w:sz="4" w:space="0"/>
              <w:left w:val="single" w:color="836967" w:sz="4" w:space="0"/>
              <w:bottom w:val="single" w:color="836967" w:sz="4" w:space="0"/>
              <w:right w:val="single" w:color="836967" w:sz="4" w:space="0"/>
            </w:tcBorders>
            <w:shd w:val="clear" w:color="auto" w:fill="auto"/>
            <w:tcMar>
              <w:left w:w="108" w:type="dxa"/>
              <w:right w:w="108" w:type="dxa"/>
            </w:tcMar>
          </w:tcPr>
          <w:p>
            <w:pPr>
              <w:spacing w:after="120"/>
              <w:jc w:val="center"/>
            </w:pPr>
            <w:r>
              <w:rPr>
                <w:rFonts w:ascii="宋体" w:hAnsi="宋体" w:cs="宋体"/>
                <w:b/>
              </w:rPr>
              <w:t>备 注</w:t>
            </w:r>
          </w:p>
        </w:tc>
      </w:tr>
      <w:tr>
        <w:tblPrEx>
          <w:tblCellMar>
            <w:top w:w="0" w:type="dxa"/>
            <w:left w:w="10" w:type="dxa"/>
            <w:bottom w:w="0" w:type="dxa"/>
            <w:right w:w="10" w:type="dxa"/>
          </w:tblCellMar>
        </w:tblPrEx>
        <w:trPr>
          <w:trHeight w:val="414" w:hRule="atLeast"/>
          <w:jc w:val="center"/>
        </w:trPr>
        <w:tc>
          <w:tcPr>
            <w:tcW w:w="2138" w:type="dxa"/>
            <w:tcBorders>
              <w:top w:val="single" w:color="836967" w:sz="4" w:space="0"/>
              <w:left w:val="single" w:color="836967" w:sz="4" w:space="0"/>
              <w:bottom w:val="single" w:color="836967" w:sz="4" w:space="0"/>
              <w:right w:val="single" w:color="836967" w:sz="4" w:space="0"/>
            </w:tcBorders>
            <w:shd w:val="clear" w:color="auto" w:fill="auto"/>
            <w:tcMar>
              <w:left w:w="108" w:type="dxa"/>
              <w:right w:w="108" w:type="dxa"/>
            </w:tcMar>
          </w:tcPr>
          <w:p>
            <w:pPr>
              <w:spacing w:after="120"/>
            </w:pPr>
            <w:r>
              <w:rPr>
                <w:rFonts w:ascii="宋体" w:hAnsi="宋体" w:cs="宋体"/>
              </w:rPr>
              <w:t>检测</w:t>
            </w:r>
            <w:r>
              <w:rPr>
                <w:rFonts w:hint="eastAsia" w:ascii="宋体" w:hAnsi="宋体" w:cs="宋体"/>
              </w:rPr>
              <w:t>分辨率</w:t>
            </w:r>
          </w:p>
        </w:tc>
        <w:tc>
          <w:tcPr>
            <w:tcW w:w="2287" w:type="dxa"/>
            <w:tcBorders>
              <w:top w:val="single" w:color="836967" w:sz="4" w:space="0"/>
              <w:left w:val="single" w:color="836967" w:sz="4" w:space="0"/>
              <w:bottom w:val="single" w:color="836967" w:sz="4" w:space="0"/>
              <w:right w:val="single" w:color="836967" w:sz="4" w:space="0"/>
            </w:tcBorders>
            <w:shd w:val="clear" w:color="auto" w:fill="auto"/>
            <w:tcMar>
              <w:left w:w="108" w:type="dxa"/>
              <w:right w:w="108" w:type="dxa"/>
            </w:tcMar>
          </w:tcPr>
          <w:p>
            <w:pPr>
              <w:spacing w:after="120"/>
            </w:pPr>
            <w:r>
              <w:rPr>
                <w:rFonts w:ascii="宋体" w:hAnsi="宋体" w:cs="宋体"/>
              </w:rPr>
              <w:t>≤1%</w:t>
            </w:r>
          </w:p>
        </w:tc>
        <w:tc>
          <w:tcPr>
            <w:tcW w:w="2769" w:type="dxa"/>
            <w:tcBorders>
              <w:top w:val="single" w:color="836967" w:sz="4" w:space="0"/>
              <w:left w:val="single" w:color="836967" w:sz="4" w:space="0"/>
              <w:bottom w:val="single" w:color="836967" w:sz="4" w:space="0"/>
              <w:right w:val="single" w:color="836967" w:sz="4" w:space="0"/>
            </w:tcBorders>
            <w:shd w:val="clear" w:color="auto" w:fill="auto"/>
            <w:tcMar>
              <w:left w:w="108" w:type="dxa"/>
              <w:right w:w="108" w:type="dxa"/>
            </w:tcMar>
          </w:tcPr>
          <w:p>
            <w:pPr>
              <w:spacing w:after="120"/>
            </w:pPr>
            <w:r>
              <w:rPr>
                <w:rFonts w:ascii="宋体" w:hAnsi="宋体" w:cs="宋体"/>
              </w:rPr>
              <w:t>静态测试</w:t>
            </w:r>
          </w:p>
        </w:tc>
      </w:tr>
      <w:tr>
        <w:tblPrEx>
          <w:tblCellMar>
            <w:top w:w="0" w:type="dxa"/>
            <w:left w:w="10" w:type="dxa"/>
            <w:bottom w:w="0" w:type="dxa"/>
            <w:right w:w="10" w:type="dxa"/>
          </w:tblCellMar>
        </w:tblPrEx>
        <w:trPr>
          <w:trHeight w:val="428" w:hRule="atLeast"/>
          <w:jc w:val="center"/>
        </w:trPr>
        <w:tc>
          <w:tcPr>
            <w:tcW w:w="2138" w:type="dxa"/>
            <w:tcBorders>
              <w:top w:val="single" w:color="836967" w:sz="4" w:space="0"/>
              <w:left w:val="single" w:color="836967" w:sz="4" w:space="0"/>
              <w:bottom w:val="single" w:color="836967" w:sz="4" w:space="0"/>
              <w:right w:val="single" w:color="836967" w:sz="4" w:space="0"/>
            </w:tcBorders>
            <w:shd w:val="clear" w:color="auto" w:fill="auto"/>
            <w:tcMar>
              <w:left w:w="108" w:type="dxa"/>
              <w:right w:w="108" w:type="dxa"/>
            </w:tcMar>
          </w:tcPr>
          <w:p>
            <w:pPr>
              <w:spacing w:after="120"/>
            </w:pPr>
            <w:r>
              <w:rPr>
                <w:rFonts w:ascii="宋体" w:hAnsi="宋体" w:cs="宋体"/>
              </w:rPr>
              <w:t>系统可靠性</w:t>
            </w:r>
          </w:p>
        </w:tc>
        <w:tc>
          <w:tcPr>
            <w:tcW w:w="2287" w:type="dxa"/>
            <w:tcBorders>
              <w:top w:val="single" w:color="836967" w:sz="4" w:space="0"/>
              <w:left w:val="single" w:color="836967" w:sz="4" w:space="0"/>
              <w:bottom w:val="single" w:color="836967" w:sz="4" w:space="0"/>
              <w:right w:val="single" w:color="836967" w:sz="4" w:space="0"/>
            </w:tcBorders>
            <w:shd w:val="clear" w:color="auto" w:fill="auto"/>
            <w:tcMar>
              <w:left w:w="108" w:type="dxa"/>
              <w:right w:w="108" w:type="dxa"/>
            </w:tcMar>
          </w:tcPr>
          <w:p>
            <w:pPr>
              <w:spacing w:after="120"/>
            </w:pPr>
            <w:r>
              <w:rPr>
                <w:rFonts w:ascii="宋体" w:hAnsi="宋体" w:cs="宋体"/>
              </w:rPr>
              <w:t>≥</w:t>
            </w:r>
            <w:r>
              <w:rPr>
                <w:rFonts w:hint="eastAsia" w:ascii="宋体" w:hAnsi="宋体" w:cs="宋体"/>
              </w:rPr>
              <w:t>98%</w:t>
            </w:r>
          </w:p>
        </w:tc>
        <w:tc>
          <w:tcPr>
            <w:tcW w:w="2769" w:type="dxa"/>
            <w:tcBorders>
              <w:top w:val="single" w:color="836967" w:sz="4" w:space="0"/>
              <w:left w:val="single" w:color="836967" w:sz="4" w:space="0"/>
              <w:bottom w:val="single" w:color="836967" w:sz="4" w:space="0"/>
              <w:right w:val="single" w:color="836967" w:sz="4" w:space="0"/>
            </w:tcBorders>
            <w:shd w:val="clear" w:color="auto" w:fill="auto"/>
            <w:tcMar>
              <w:left w:w="108" w:type="dxa"/>
              <w:right w:w="108" w:type="dxa"/>
            </w:tcMar>
          </w:tcPr>
          <w:p>
            <w:pPr>
              <w:spacing w:after="120"/>
            </w:pPr>
            <w:r>
              <w:rPr>
                <w:rFonts w:ascii="宋体" w:hAnsi="宋体" w:cs="宋体"/>
              </w:rPr>
              <w:t>误报和漏报率≤2%</w:t>
            </w:r>
          </w:p>
        </w:tc>
      </w:tr>
      <w:tr>
        <w:tblPrEx>
          <w:tblCellMar>
            <w:top w:w="0" w:type="dxa"/>
            <w:left w:w="10" w:type="dxa"/>
            <w:bottom w:w="0" w:type="dxa"/>
            <w:right w:w="10" w:type="dxa"/>
          </w:tblCellMar>
        </w:tblPrEx>
        <w:trPr>
          <w:trHeight w:val="428" w:hRule="atLeast"/>
          <w:jc w:val="center"/>
        </w:trPr>
        <w:tc>
          <w:tcPr>
            <w:tcW w:w="2138" w:type="dxa"/>
            <w:tcBorders>
              <w:top w:val="single" w:color="836967" w:sz="4" w:space="0"/>
              <w:left w:val="single" w:color="836967" w:sz="4" w:space="0"/>
              <w:bottom w:val="single" w:color="836967" w:sz="4" w:space="0"/>
              <w:right w:val="single" w:color="836967" w:sz="4" w:space="0"/>
            </w:tcBorders>
            <w:shd w:val="clear" w:color="auto" w:fill="auto"/>
            <w:tcMar>
              <w:left w:w="108" w:type="dxa"/>
              <w:right w:w="108" w:type="dxa"/>
            </w:tcMar>
          </w:tcPr>
          <w:p>
            <w:pPr>
              <w:spacing w:after="120"/>
              <w:rPr>
                <w:rFonts w:ascii="宋体" w:hAnsi="宋体" w:cs="宋体"/>
              </w:rPr>
            </w:pPr>
            <w:r>
              <w:rPr>
                <w:rFonts w:hint="eastAsia" w:ascii="宋体" w:hAnsi="宋体" w:cs="宋体"/>
              </w:rPr>
              <w:t>传感器</w:t>
            </w:r>
            <w:r>
              <w:rPr>
                <w:rFonts w:ascii="宋体" w:hAnsi="宋体" w:cs="宋体"/>
              </w:rPr>
              <w:t>结构</w:t>
            </w:r>
          </w:p>
        </w:tc>
        <w:tc>
          <w:tcPr>
            <w:tcW w:w="2287" w:type="dxa"/>
            <w:tcBorders>
              <w:top w:val="single" w:color="836967" w:sz="4" w:space="0"/>
              <w:left w:val="single" w:color="836967" w:sz="4" w:space="0"/>
              <w:bottom w:val="single" w:color="836967" w:sz="4" w:space="0"/>
              <w:right w:val="single" w:color="836967" w:sz="4" w:space="0"/>
            </w:tcBorders>
            <w:shd w:val="clear" w:color="auto" w:fill="auto"/>
            <w:tcMar>
              <w:left w:w="108" w:type="dxa"/>
              <w:right w:w="108" w:type="dxa"/>
            </w:tcMar>
          </w:tcPr>
          <w:p>
            <w:pPr>
              <w:spacing w:after="120"/>
              <w:rPr>
                <w:rFonts w:ascii="宋体" w:hAnsi="宋体" w:cs="宋体"/>
              </w:rPr>
            </w:pPr>
            <w:r>
              <w:rPr>
                <w:rFonts w:hint="eastAsia" w:ascii="宋体" w:hAnsi="宋体" w:cs="宋体"/>
              </w:rPr>
              <w:t>三线圈</w:t>
            </w:r>
          </w:p>
        </w:tc>
        <w:tc>
          <w:tcPr>
            <w:tcW w:w="2769" w:type="dxa"/>
            <w:tcBorders>
              <w:top w:val="single" w:color="836967" w:sz="4" w:space="0"/>
              <w:left w:val="single" w:color="836967" w:sz="4" w:space="0"/>
              <w:bottom w:val="single" w:color="836967" w:sz="4" w:space="0"/>
              <w:right w:val="single" w:color="836967" w:sz="4" w:space="0"/>
            </w:tcBorders>
            <w:shd w:val="clear" w:color="auto" w:fill="auto"/>
            <w:tcMar>
              <w:left w:w="108" w:type="dxa"/>
              <w:right w:w="108" w:type="dxa"/>
            </w:tcMar>
          </w:tcPr>
          <w:p>
            <w:pPr>
              <w:spacing w:after="120"/>
            </w:pPr>
            <w:r>
              <w:rPr>
                <w:rFonts w:hint="eastAsia"/>
              </w:rPr>
              <w:t>次级</w:t>
            </w:r>
            <w:r>
              <w:t>为差分补偿</w:t>
            </w:r>
          </w:p>
        </w:tc>
      </w:tr>
    </w:tbl>
    <w:p>
      <w:pPr>
        <w:spacing w:line="420" w:lineRule="exact"/>
        <w:rPr>
          <w:rFonts w:ascii="仿宋_GB2312" w:hAnsi="宋体" w:eastAsia="仿宋_GB2312"/>
          <w:sz w:val="28"/>
          <w:szCs w:val="28"/>
        </w:rPr>
      </w:pPr>
    </w:p>
    <w:p>
      <w:pPr>
        <w:spacing w:line="420" w:lineRule="exact"/>
        <w:rPr>
          <w:rFonts w:ascii="仿宋_GB2312" w:hAnsi="宋体" w:eastAsia="仿宋_GB2312"/>
          <w:sz w:val="28"/>
          <w:szCs w:val="28"/>
        </w:rPr>
      </w:pPr>
    </w:p>
    <w:p>
      <w:pPr>
        <w:spacing w:line="420" w:lineRule="exact"/>
        <w:rPr>
          <w:rFonts w:ascii="仿宋_GB2312" w:hAnsi="宋体" w:eastAsia="仿宋_GB2312"/>
          <w:b/>
          <w:sz w:val="30"/>
          <w:szCs w:val="30"/>
        </w:rPr>
      </w:pPr>
      <w:r>
        <w:rPr>
          <w:rFonts w:hint="eastAsia" w:ascii="仿宋_GB2312" w:hAnsi="宋体" w:eastAsia="仿宋_GB2312"/>
          <w:b/>
          <w:sz w:val="30"/>
          <w:szCs w:val="30"/>
        </w:rPr>
        <w:t>二、系统设施应具备的主要功能</w:t>
      </w:r>
    </w:p>
    <w:p>
      <w:pPr>
        <w:spacing w:line="420" w:lineRule="exact"/>
        <w:rPr>
          <w:rFonts w:ascii="仿宋_GB2312" w:hAnsi="宋体" w:eastAsia="仿宋_GB2312"/>
          <w:b/>
          <w:sz w:val="28"/>
          <w:szCs w:val="28"/>
        </w:rPr>
      </w:pPr>
      <w:r>
        <w:rPr>
          <w:rFonts w:hint="eastAsia" w:ascii="仿宋_GB2312" w:hAnsi="宋体" w:eastAsia="仿宋_GB2312"/>
          <w:b/>
          <w:sz w:val="28"/>
          <w:szCs w:val="28"/>
        </w:rPr>
        <w:t>1. 大包浇铸末期实时下渣监测和检渣功能</w:t>
      </w:r>
    </w:p>
    <w:p>
      <w:pPr>
        <w:spacing w:line="420" w:lineRule="exact"/>
        <w:ind w:firstLine="560" w:firstLineChars="200"/>
        <w:rPr>
          <w:rFonts w:ascii="仿宋_GB2312" w:hAnsi="宋体" w:eastAsia="仿宋_GB2312"/>
          <w:sz w:val="28"/>
          <w:szCs w:val="28"/>
        </w:rPr>
      </w:pPr>
      <w:r>
        <w:rPr>
          <w:rFonts w:hint="eastAsia" w:ascii="仿宋_GB2312" w:hAnsi="宋体" w:eastAsia="仿宋_GB2312"/>
          <w:sz w:val="28"/>
          <w:szCs w:val="28"/>
        </w:rPr>
        <w:t>当大包吨位下降到一定值后进入浇铸末期，电磁大包下渣检测系统自动进入监测状态和检渣状态，无需人工跟踪。</w:t>
      </w:r>
    </w:p>
    <w:p>
      <w:pPr>
        <w:spacing w:line="420" w:lineRule="exact"/>
        <w:rPr>
          <w:rFonts w:ascii="仿宋_GB2312" w:hAnsi="宋体" w:eastAsia="仿宋_GB2312"/>
          <w:b/>
          <w:sz w:val="28"/>
          <w:szCs w:val="28"/>
        </w:rPr>
      </w:pPr>
      <w:r>
        <w:rPr>
          <w:rFonts w:hint="eastAsia" w:ascii="仿宋_GB2312" w:hAnsi="宋体" w:eastAsia="仿宋_GB2312"/>
          <w:b/>
          <w:sz w:val="28"/>
          <w:szCs w:val="28"/>
        </w:rPr>
        <w:t>2. 仪表与工控机无线通讯功能</w:t>
      </w:r>
    </w:p>
    <w:p>
      <w:pPr>
        <w:spacing w:line="420" w:lineRule="exact"/>
        <w:ind w:firstLine="560" w:firstLineChars="200"/>
        <w:rPr>
          <w:rFonts w:ascii="仿宋_GB2312" w:hAnsi="宋体" w:eastAsia="仿宋_GB2312"/>
          <w:sz w:val="28"/>
          <w:szCs w:val="28"/>
        </w:rPr>
      </w:pPr>
      <w:r>
        <w:rPr>
          <w:rFonts w:hint="eastAsia" w:ascii="仿宋_GB2312" w:hAnsi="宋体" w:eastAsia="仿宋_GB2312"/>
          <w:sz w:val="28"/>
          <w:szCs w:val="28"/>
        </w:rPr>
        <w:t>测渣传感器检测信号传到仪表，仪表通过无线传输通讯工控机，减少滑环通道需求和干扰影响。</w:t>
      </w:r>
    </w:p>
    <w:p>
      <w:pPr>
        <w:spacing w:line="420" w:lineRule="exact"/>
        <w:rPr>
          <w:rFonts w:ascii="仿宋_GB2312" w:hAnsi="宋体" w:eastAsia="仿宋_GB2312"/>
          <w:b/>
          <w:sz w:val="28"/>
          <w:szCs w:val="28"/>
        </w:rPr>
      </w:pPr>
      <w:r>
        <w:rPr>
          <w:rFonts w:hint="eastAsia" w:ascii="仿宋_GB2312" w:hAnsi="宋体" w:eastAsia="仿宋_GB2312"/>
          <w:b/>
          <w:sz w:val="28"/>
          <w:szCs w:val="28"/>
        </w:rPr>
        <w:t>3. 下渣检测声光报警功能</w:t>
      </w:r>
    </w:p>
    <w:p>
      <w:pPr>
        <w:spacing w:line="420" w:lineRule="exact"/>
        <w:ind w:firstLine="560" w:firstLineChars="200"/>
        <w:rPr>
          <w:rFonts w:ascii="仿宋_GB2312" w:hAnsi="宋体" w:eastAsia="仿宋_GB2312"/>
          <w:sz w:val="28"/>
          <w:szCs w:val="28"/>
        </w:rPr>
      </w:pPr>
      <w:r>
        <w:rPr>
          <w:rFonts w:hint="eastAsia" w:ascii="仿宋_GB2312" w:hAnsi="宋体" w:eastAsia="仿宋_GB2312"/>
          <w:sz w:val="28"/>
          <w:szCs w:val="28"/>
        </w:rPr>
        <w:t>电磁测渣系统根据使用实际情况设置渣量报警值，当大包下渣渣量值超过设定值，现场操作箱会以声光报警的形式提醒浇铸操作工及时关闭大包滑动水口或直接发出大包水口关闭信号。</w:t>
      </w:r>
    </w:p>
    <w:p>
      <w:pPr>
        <w:spacing w:line="420" w:lineRule="exact"/>
        <w:rPr>
          <w:rFonts w:ascii="仿宋_GB2312" w:hAnsi="宋体" w:eastAsia="仿宋_GB2312"/>
          <w:b/>
          <w:sz w:val="28"/>
          <w:szCs w:val="28"/>
        </w:rPr>
      </w:pPr>
      <w:r>
        <w:rPr>
          <w:rFonts w:hint="eastAsia" w:ascii="仿宋_GB2312" w:hAnsi="宋体" w:eastAsia="仿宋_GB2312"/>
          <w:b/>
          <w:sz w:val="28"/>
          <w:szCs w:val="28"/>
        </w:rPr>
        <w:t>4.  历史数据管理</w:t>
      </w:r>
    </w:p>
    <w:p>
      <w:pPr>
        <w:spacing w:line="420" w:lineRule="exact"/>
        <w:ind w:firstLine="560" w:firstLineChars="200"/>
        <w:rPr>
          <w:rFonts w:ascii="仿宋_GB2312" w:hAnsi="宋体" w:eastAsia="仿宋_GB2312"/>
          <w:sz w:val="28"/>
          <w:szCs w:val="28"/>
        </w:rPr>
      </w:pPr>
      <w:r>
        <w:rPr>
          <w:rFonts w:hint="eastAsia" w:ascii="仿宋_GB2312" w:hAnsi="宋体" w:eastAsia="仿宋_GB2312"/>
          <w:sz w:val="28"/>
          <w:szCs w:val="28"/>
        </w:rPr>
        <w:t>每一炉的开始时间、结束时间、钢种、大包重量、下渣报警曲线等都会存于历史数据，便于下渣报警数据统计和分析。</w:t>
      </w:r>
    </w:p>
    <w:p>
      <w:pPr>
        <w:spacing w:line="420" w:lineRule="exact"/>
        <w:rPr>
          <w:rFonts w:ascii="仿宋_GB2312" w:hAnsi="宋体" w:eastAsia="仿宋_GB2312"/>
          <w:b/>
          <w:sz w:val="28"/>
          <w:szCs w:val="28"/>
        </w:rPr>
      </w:pPr>
      <w:r>
        <w:rPr>
          <w:rFonts w:ascii="仿宋_GB2312" w:hAnsi="宋体" w:eastAsia="仿宋_GB2312"/>
          <w:b/>
          <w:sz w:val="28"/>
          <w:szCs w:val="28"/>
        </w:rPr>
        <w:t>5</w:t>
      </w:r>
      <w:r>
        <w:rPr>
          <w:rFonts w:hint="eastAsia" w:ascii="仿宋_GB2312" w:hAnsi="宋体" w:eastAsia="仿宋_GB2312"/>
          <w:b/>
          <w:sz w:val="28"/>
          <w:szCs w:val="28"/>
        </w:rPr>
        <w:t>. 远程运维</w:t>
      </w:r>
    </w:p>
    <w:p>
      <w:pPr>
        <w:spacing w:line="420" w:lineRule="exact"/>
        <w:ind w:firstLine="560" w:firstLineChars="200"/>
        <w:rPr>
          <w:rFonts w:ascii="仿宋_GB2312" w:hAnsi="宋体" w:eastAsia="仿宋_GB2312"/>
          <w:sz w:val="28"/>
          <w:szCs w:val="28"/>
        </w:rPr>
      </w:pPr>
      <w:r>
        <w:rPr>
          <w:rFonts w:hint="eastAsia" w:ascii="仿宋_GB2312" w:hAnsi="宋体" w:eastAsia="仿宋_GB2312"/>
          <w:sz w:val="28"/>
          <w:szCs w:val="28"/>
        </w:rPr>
        <w:t>通过远程运维辅助电磁测渣问题排查。</w:t>
      </w:r>
    </w:p>
    <w:p>
      <w:pPr>
        <w:spacing w:line="420" w:lineRule="exact"/>
        <w:ind w:firstLine="560" w:firstLineChars="200"/>
        <w:rPr>
          <w:rFonts w:ascii="仿宋_GB2312" w:hAnsi="宋体" w:eastAsia="仿宋_GB2312"/>
          <w:sz w:val="28"/>
          <w:szCs w:val="28"/>
        </w:rPr>
      </w:pPr>
    </w:p>
    <w:p>
      <w:pPr>
        <w:spacing w:line="420" w:lineRule="exact"/>
        <w:ind w:firstLine="560" w:firstLineChars="200"/>
        <w:rPr>
          <w:rFonts w:ascii="仿宋_GB2312" w:hAnsi="宋体" w:eastAsia="仿宋_GB2312"/>
          <w:sz w:val="28"/>
          <w:szCs w:val="28"/>
        </w:rPr>
      </w:pPr>
    </w:p>
    <w:p>
      <w:pPr>
        <w:spacing w:line="420" w:lineRule="exact"/>
        <w:ind w:firstLine="560" w:firstLineChars="200"/>
        <w:rPr>
          <w:rFonts w:ascii="仿宋_GB2312" w:hAnsi="宋体" w:eastAsia="仿宋_GB2312"/>
          <w:sz w:val="28"/>
          <w:szCs w:val="28"/>
        </w:rPr>
      </w:pPr>
    </w:p>
    <w:p>
      <w:pPr>
        <w:spacing w:line="420" w:lineRule="exact"/>
        <w:ind w:firstLine="560" w:firstLineChars="200"/>
        <w:rPr>
          <w:rFonts w:ascii="仿宋_GB2312" w:hAnsi="宋体" w:eastAsia="仿宋_GB2312"/>
          <w:sz w:val="28"/>
          <w:szCs w:val="28"/>
        </w:rPr>
      </w:pPr>
    </w:p>
    <w:p>
      <w:pPr>
        <w:spacing w:line="420" w:lineRule="exact"/>
        <w:ind w:firstLine="560" w:firstLineChars="200"/>
        <w:rPr>
          <w:rFonts w:ascii="仿宋_GB2312" w:hAnsi="宋体" w:eastAsia="仿宋_GB2312"/>
          <w:sz w:val="28"/>
          <w:szCs w:val="28"/>
        </w:rPr>
      </w:pPr>
    </w:p>
    <w:p>
      <w:pPr>
        <w:spacing w:line="420" w:lineRule="exact"/>
        <w:ind w:firstLine="560" w:firstLineChars="200"/>
        <w:rPr>
          <w:rFonts w:ascii="仿宋_GB2312" w:hAnsi="宋体" w:eastAsia="仿宋_GB2312"/>
          <w:sz w:val="28"/>
          <w:szCs w:val="28"/>
        </w:rPr>
      </w:pPr>
    </w:p>
    <w:p>
      <w:pPr>
        <w:spacing w:line="420" w:lineRule="exact"/>
        <w:ind w:firstLine="560" w:firstLineChars="200"/>
        <w:rPr>
          <w:rFonts w:ascii="仿宋_GB2312" w:hAnsi="宋体" w:eastAsia="仿宋_GB2312"/>
          <w:sz w:val="28"/>
          <w:szCs w:val="28"/>
        </w:rPr>
      </w:pPr>
    </w:p>
    <w:p>
      <w:pPr>
        <w:spacing w:line="420" w:lineRule="exact"/>
        <w:ind w:firstLine="560" w:firstLineChars="200"/>
        <w:rPr>
          <w:rFonts w:ascii="仿宋_GB2312" w:hAnsi="宋体" w:eastAsia="仿宋_GB2312"/>
          <w:sz w:val="28"/>
          <w:szCs w:val="28"/>
        </w:rPr>
      </w:pPr>
    </w:p>
    <w:p>
      <w:pPr>
        <w:spacing w:line="420" w:lineRule="exact"/>
        <w:ind w:firstLine="560" w:firstLineChars="200"/>
        <w:rPr>
          <w:rFonts w:ascii="仿宋_GB2312" w:hAnsi="宋体" w:eastAsia="仿宋_GB2312"/>
          <w:sz w:val="28"/>
          <w:szCs w:val="28"/>
        </w:rPr>
      </w:pPr>
    </w:p>
    <w:p>
      <w:pPr>
        <w:spacing w:line="420" w:lineRule="exact"/>
        <w:ind w:firstLine="560" w:firstLineChars="200"/>
        <w:rPr>
          <w:rFonts w:ascii="仿宋_GB2312" w:hAnsi="宋体" w:eastAsia="仿宋_GB2312"/>
          <w:sz w:val="28"/>
          <w:szCs w:val="28"/>
        </w:rPr>
      </w:pPr>
    </w:p>
    <w:p>
      <w:pPr>
        <w:spacing w:line="420" w:lineRule="exact"/>
        <w:ind w:firstLine="560" w:firstLineChars="200"/>
        <w:rPr>
          <w:rFonts w:ascii="仿宋_GB2312" w:hAnsi="宋体" w:eastAsia="仿宋_GB2312"/>
          <w:sz w:val="28"/>
          <w:szCs w:val="28"/>
        </w:rPr>
      </w:pPr>
    </w:p>
    <w:p>
      <w:pPr>
        <w:spacing w:line="420" w:lineRule="exact"/>
        <w:ind w:firstLine="560" w:firstLineChars="200"/>
        <w:rPr>
          <w:rFonts w:ascii="仿宋_GB2312" w:hAnsi="宋体" w:eastAsia="仿宋_GB2312"/>
          <w:sz w:val="28"/>
          <w:szCs w:val="28"/>
        </w:rPr>
      </w:pPr>
    </w:p>
    <w:p>
      <w:pPr>
        <w:spacing w:line="420" w:lineRule="exact"/>
        <w:ind w:firstLine="560" w:firstLineChars="200"/>
        <w:rPr>
          <w:rFonts w:ascii="仿宋_GB2312" w:hAnsi="宋体" w:eastAsia="仿宋_GB2312"/>
          <w:sz w:val="28"/>
          <w:szCs w:val="28"/>
        </w:rPr>
      </w:pPr>
    </w:p>
    <w:p>
      <w:pPr>
        <w:spacing w:line="420" w:lineRule="exact"/>
        <w:ind w:firstLine="560" w:firstLineChars="200"/>
        <w:rPr>
          <w:rFonts w:ascii="仿宋_GB2312" w:hAnsi="宋体" w:eastAsia="仿宋_GB2312"/>
          <w:sz w:val="28"/>
          <w:szCs w:val="28"/>
        </w:rPr>
      </w:pPr>
    </w:p>
    <w:p>
      <w:pPr>
        <w:spacing w:line="420" w:lineRule="exact"/>
        <w:ind w:firstLine="560" w:firstLineChars="200"/>
        <w:rPr>
          <w:rFonts w:ascii="仿宋_GB2312" w:hAnsi="宋体" w:eastAsia="仿宋_GB2312"/>
          <w:sz w:val="28"/>
          <w:szCs w:val="28"/>
        </w:rPr>
      </w:pPr>
    </w:p>
    <w:p>
      <w:pPr>
        <w:spacing w:line="420" w:lineRule="exact"/>
        <w:ind w:firstLine="560" w:firstLineChars="200"/>
        <w:rPr>
          <w:rFonts w:ascii="仿宋_GB2312" w:hAnsi="宋体" w:eastAsia="仿宋_GB2312"/>
          <w:sz w:val="28"/>
          <w:szCs w:val="28"/>
        </w:rPr>
      </w:pPr>
    </w:p>
    <w:p>
      <w:pPr>
        <w:spacing w:line="420" w:lineRule="exact"/>
        <w:ind w:firstLine="560" w:firstLineChars="200"/>
        <w:rPr>
          <w:rFonts w:ascii="仿宋_GB2312" w:hAnsi="宋体" w:eastAsia="仿宋_GB2312"/>
          <w:sz w:val="28"/>
          <w:szCs w:val="28"/>
        </w:rPr>
      </w:pPr>
    </w:p>
    <w:p>
      <w:pPr>
        <w:spacing w:line="420" w:lineRule="exact"/>
        <w:ind w:firstLine="560" w:firstLineChars="200"/>
        <w:rPr>
          <w:rFonts w:ascii="仿宋_GB2312" w:hAnsi="宋体" w:eastAsia="仿宋_GB2312"/>
          <w:sz w:val="28"/>
          <w:szCs w:val="28"/>
        </w:rPr>
        <w:sectPr>
          <w:pgSz w:w="11906" w:h="16838"/>
          <w:pgMar w:top="1200" w:right="1200" w:bottom="1000" w:left="1400" w:header="851" w:footer="992" w:gutter="0"/>
          <w:cols w:space="425" w:num="1"/>
          <w:docGrid w:type="linesAndChars" w:linePitch="326" w:charSpace="0"/>
        </w:sectPr>
      </w:pPr>
    </w:p>
    <w:p>
      <w:pPr>
        <w:spacing w:line="420" w:lineRule="exact"/>
        <w:ind w:firstLine="560" w:firstLineChars="200"/>
        <w:rPr>
          <w:rFonts w:ascii="仿宋_GB2312" w:hAnsi="宋体" w:eastAsia="仿宋_GB2312"/>
          <w:sz w:val="28"/>
          <w:szCs w:val="28"/>
        </w:rPr>
      </w:pPr>
    </w:p>
    <w:p>
      <w:pPr>
        <w:spacing w:line="420" w:lineRule="exact"/>
        <w:rPr>
          <w:rFonts w:ascii="仿宋_GB2312" w:hAnsi="宋体" w:eastAsia="仿宋_GB2312"/>
          <w:b/>
          <w:sz w:val="30"/>
          <w:szCs w:val="30"/>
        </w:rPr>
      </w:pPr>
      <w:r>
        <w:rPr>
          <w:rFonts w:hint="eastAsia" w:ascii="仿宋_GB2312" w:hAnsi="宋体" w:eastAsia="仿宋_GB2312"/>
          <w:b/>
          <w:sz w:val="30"/>
          <w:szCs w:val="30"/>
        </w:rPr>
        <w:t>三、系统配置组件</w:t>
      </w:r>
    </w:p>
    <w:p>
      <w:pPr>
        <w:spacing w:line="420" w:lineRule="exact"/>
        <w:ind w:firstLine="560" w:firstLineChars="200"/>
        <w:rPr>
          <w:rFonts w:ascii="仿宋_GB2312" w:hAnsi="宋体" w:eastAsia="仿宋_GB2312"/>
          <w:sz w:val="28"/>
          <w:szCs w:val="28"/>
        </w:rPr>
      </w:pPr>
    </w:p>
    <w:p>
      <w:pPr>
        <w:spacing w:line="300" w:lineRule="auto"/>
        <w:jc w:val="left"/>
      </w:pPr>
      <w:r>
        <w:rPr>
          <w:rFonts w:ascii="宋体" w:hAnsi="宋体" w:eastAsia="宋体" w:cs="宋体"/>
        </w:rPr>
        <w:t xml:space="preserve">设备名称：    </w:t>
      </w:r>
      <w:r>
        <w:rPr>
          <w:rFonts w:ascii="宋体" w:hAnsi="宋体" w:eastAsia="宋体" w:cs="宋体"/>
          <w:u w:val="single"/>
        </w:rPr>
        <w:t xml:space="preserve"> </w:t>
      </w:r>
      <w:r>
        <w:rPr>
          <w:rFonts w:hint="eastAsia" w:ascii="宋体" w:hAnsi="宋体" w:eastAsia="宋体" w:cs="宋体"/>
          <w:u w:val="single"/>
        </w:rPr>
        <w:t>RAMON电磁式钢包下渣检测系统V</w:t>
      </w:r>
      <w:r>
        <w:rPr>
          <w:rFonts w:ascii="宋体" w:hAnsi="宋体" w:eastAsia="宋体" w:cs="宋体"/>
          <w:u w:val="single"/>
        </w:rPr>
        <w:t xml:space="preserve">1.0  </w:t>
      </w:r>
      <w:r>
        <w:rPr>
          <w:rFonts w:hint="eastAsia" w:ascii="宋体" w:hAnsi="宋体" w:eastAsia="宋体" w:cs="宋体"/>
          <w:u w:val="single"/>
        </w:rPr>
        <w:t>型号：DCXZ-HYLM</w:t>
      </w:r>
      <w:r>
        <w:rPr>
          <w:rFonts w:ascii="宋体" w:hAnsi="宋体" w:eastAsia="宋体" w:cs="宋体"/>
          <w:u w:val="single"/>
        </w:rPr>
        <w:t xml:space="preserve">        </w:t>
      </w:r>
    </w:p>
    <w:p>
      <w:pPr>
        <w:spacing w:line="300" w:lineRule="auto"/>
        <w:jc w:val="left"/>
      </w:pPr>
      <w:r>
        <w:rPr>
          <w:rFonts w:ascii="宋体" w:hAnsi="宋体" w:eastAsia="宋体" w:cs="宋体"/>
        </w:rPr>
        <w:t xml:space="preserve">使用单位：    </w:t>
      </w:r>
      <w:r>
        <w:rPr>
          <w:rFonts w:ascii="宋体" w:hAnsi="宋体" w:eastAsia="宋体" w:cs="宋体"/>
          <w:u w:val="single"/>
        </w:rPr>
        <w:t xml:space="preserve"> </w:t>
      </w:r>
      <w:r>
        <w:rPr>
          <w:rFonts w:hint="eastAsia" w:ascii="宋体" w:hAnsi="宋体" w:eastAsia="宋体" w:cs="宋体"/>
          <w:u w:val="single"/>
        </w:rPr>
        <w:t>首钢长冶</w:t>
      </w:r>
      <w:r>
        <w:rPr>
          <w:rFonts w:ascii="宋体" w:hAnsi="宋体" w:eastAsia="宋体" w:cs="宋体"/>
          <w:u w:val="single"/>
        </w:rPr>
        <w:t xml:space="preserve">                                       </w:t>
      </w:r>
    </w:p>
    <w:p>
      <w:pPr>
        <w:spacing w:line="300" w:lineRule="auto"/>
        <w:jc w:val="left"/>
      </w:pPr>
      <w:r>
        <w:rPr>
          <w:rFonts w:ascii="宋体" w:hAnsi="宋体" w:eastAsia="宋体" w:cs="宋体"/>
        </w:rPr>
        <w:t xml:space="preserve">订货数量：    </w:t>
      </w:r>
      <w:r>
        <w:rPr>
          <w:rFonts w:ascii="宋体" w:hAnsi="宋体" w:eastAsia="宋体" w:cs="宋体"/>
          <w:u w:val="single"/>
        </w:rPr>
        <w:t xml:space="preserve">    1套   </w:t>
      </w:r>
      <w:r>
        <w:rPr>
          <w:rFonts w:ascii="宋体" w:hAnsi="宋体" w:eastAsia="宋体" w:cs="宋体"/>
        </w:rPr>
        <w:t xml:space="preserve"> </w:t>
      </w:r>
    </w:p>
    <w:p>
      <w:pPr>
        <w:spacing w:line="300" w:lineRule="auto"/>
        <w:jc w:val="left"/>
        <w:rPr>
          <w:rFonts w:ascii="宋体" w:hAnsi="宋体" w:eastAsia="宋体" w:cs="宋体"/>
        </w:rPr>
      </w:pPr>
      <w:r>
        <w:rPr>
          <w:rFonts w:ascii="宋体" w:hAnsi="宋体" w:eastAsia="宋体" w:cs="宋体"/>
        </w:rPr>
        <w:t xml:space="preserve">设备交货期：  </w:t>
      </w:r>
      <w:r>
        <w:rPr>
          <w:rFonts w:ascii="宋体" w:hAnsi="宋体" w:eastAsia="宋体" w:cs="宋体"/>
          <w:u w:val="single"/>
        </w:rPr>
        <w:t xml:space="preserve">  </w:t>
      </w:r>
      <w:r>
        <w:rPr>
          <w:rFonts w:hint="eastAsia" w:ascii="宋体" w:hAnsi="宋体" w:eastAsia="宋体" w:cs="宋体"/>
          <w:u w:val="single"/>
        </w:rPr>
        <w:t>合同签订并客户提供合格图纸后</w:t>
      </w:r>
      <w:r>
        <w:rPr>
          <w:rFonts w:ascii="宋体" w:hAnsi="宋体" w:eastAsia="宋体" w:cs="宋体"/>
          <w:u w:val="single"/>
        </w:rPr>
        <w:t>3</w:t>
      </w:r>
      <w:r>
        <w:rPr>
          <w:rFonts w:hint="eastAsia" w:ascii="宋体" w:hAnsi="宋体" w:eastAsia="宋体" w:cs="宋体"/>
          <w:u w:val="single"/>
        </w:rPr>
        <w:t>个月</w:t>
      </w:r>
      <w:r>
        <w:rPr>
          <w:rFonts w:ascii="宋体" w:hAnsi="宋体" w:eastAsia="宋体" w:cs="宋体"/>
        </w:rPr>
        <w:t xml:space="preserve">      </w:t>
      </w:r>
    </w:p>
    <w:p>
      <w:pPr>
        <w:spacing w:line="300" w:lineRule="auto"/>
        <w:jc w:val="left"/>
      </w:pPr>
      <w:r>
        <w:rPr>
          <w:rFonts w:ascii="宋体" w:hAnsi="宋体" w:eastAsia="宋体" w:cs="宋体"/>
        </w:rPr>
        <w:t>供货范围：（本表为</w:t>
      </w:r>
      <w:r>
        <w:rPr>
          <w:rFonts w:eastAsia="Calibri" w:cs="Calibri"/>
        </w:rPr>
        <w:t>1</w:t>
      </w:r>
      <w:r>
        <w:rPr>
          <w:rFonts w:hint="eastAsia" w:ascii="宋体" w:hAnsi="宋体" w:eastAsia="宋体" w:cs="宋体"/>
        </w:rPr>
        <w:t>套系统</w:t>
      </w:r>
      <w:r>
        <w:rPr>
          <w:rFonts w:ascii="宋体" w:hAnsi="宋体" w:eastAsia="宋体" w:cs="宋体"/>
        </w:rPr>
        <w:t>的供货清单）</w:t>
      </w:r>
    </w:p>
    <w:tbl>
      <w:tblPr>
        <w:tblStyle w:val="4"/>
        <w:tblW w:w="13887" w:type="dxa"/>
        <w:tblInd w:w="113" w:type="dxa"/>
        <w:tblLayout w:type="autofit"/>
        <w:tblCellMar>
          <w:top w:w="0" w:type="dxa"/>
          <w:left w:w="108" w:type="dxa"/>
          <w:bottom w:w="0" w:type="dxa"/>
          <w:right w:w="108" w:type="dxa"/>
        </w:tblCellMar>
      </w:tblPr>
      <w:tblGrid>
        <w:gridCol w:w="760"/>
        <w:gridCol w:w="2212"/>
        <w:gridCol w:w="3137"/>
        <w:gridCol w:w="740"/>
        <w:gridCol w:w="537"/>
        <w:gridCol w:w="740"/>
        <w:gridCol w:w="760"/>
        <w:gridCol w:w="740"/>
        <w:gridCol w:w="642"/>
        <w:gridCol w:w="700"/>
        <w:gridCol w:w="700"/>
        <w:gridCol w:w="700"/>
        <w:gridCol w:w="1519"/>
      </w:tblGrid>
      <w:tr>
        <w:tblPrEx>
          <w:tblCellMar>
            <w:top w:w="0" w:type="dxa"/>
            <w:left w:w="108" w:type="dxa"/>
            <w:bottom w:w="0" w:type="dxa"/>
            <w:right w:w="108" w:type="dxa"/>
          </w:tblCellMar>
        </w:tblPrEx>
        <w:trPr>
          <w:trHeight w:val="312" w:hRule="atLeast"/>
        </w:trPr>
        <w:tc>
          <w:tcPr>
            <w:tcW w:w="13887" w:type="dxa"/>
            <w:gridSpan w:val="1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4"/>
                <w:szCs w:val="24"/>
              </w:rPr>
            </w:pPr>
            <w:r>
              <w:rPr>
                <w:rFonts w:hint="eastAsia" w:ascii="宋体" w:hAnsi="宋体" w:eastAsia="宋体" w:cs="宋体"/>
                <w:b/>
                <w:bCs/>
                <w:kern w:val="0"/>
                <w:sz w:val="24"/>
                <w:szCs w:val="24"/>
              </w:rPr>
              <w:t>电磁式钢包下渣检测系统项目供货范围及交接点（EP）</w:t>
            </w:r>
          </w:p>
        </w:tc>
      </w:tr>
      <w:tr>
        <w:tblPrEx>
          <w:tblCellMar>
            <w:top w:w="0" w:type="dxa"/>
            <w:left w:w="108" w:type="dxa"/>
            <w:bottom w:w="0" w:type="dxa"/>
            <w:right w:w="108" w:type="dxa"/>
          </w:tblCellMar>
        </w:tblPrEx>
        <w:trPr>
          <w:trHeight w:val="288" w:hRule="atLeast"/>
        </w:trPr>
        <w:tc>
          <w:tcPr>
            <w:tcW w:w="76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序号</w:t>
            </w:r>
          </w:p>
        </w:tc>
        <w:tc>
          <w:tcPr>
            <w:tcW w:w="221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设 备 名 称</w:t>
            </w:r>
          </w:p>
        </w:tc>
        <w:tc>
          <w:tcPr>
            <w:tcW w:w="313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项目特征  (规格、型号、材质等)</w:t>
            </w:r>
          </w:p>
        </w:tc>
        <w:tc>
          <w:tcPr>
            <w:tcW w:w="7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单位</w:t>
            </w:r>
          </w:p>
        </w:tc>
        <w:tc>
          <w:tcPr>
            <w:tcW w:w="53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数量</w:t>
            </w:r>
          </w:p>
        </w:tc>
        <w:tc>
          <w:tcPr>
            <w:tcW w:w="2240"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设计</w:t>
            </w:r>
          </w:p>
        </w:tc>
        <w:tc>
          <w:tcPr>
            <w:tcW w:w="2742" w:type="dxa"/>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供货与技术服务</w:t>
            </w:r>
          </w:p>
        </w:tc>
        <w:tc>
          <w:tcPr>
            <w:tcW w:w="1519"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备注</w:t>
            </w:r>
          </w:p>
        </w:tc>
      </w:tr>
      <w:tr>
        <w:tblPrEx>
          <w:tblCellMar>
            <w:top w:w="0" w:type="dxa"/>
            <w:left w:w="108" w:type="dxa"/>
            <w:bottom w:w="0" w:type="dxa"/>
            <w:right w:w="108" w:type="dxa"/>
          </w:tblCellMar>
        </w:tblPrEx>
        <w:trPr>
          <w:trHeight w:val="288" w:hRule="atLeast"/>
        </w:trPr>
        <w:tc>
          <w:tcPr>
            <w:tcW w:w="7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kern w:val="0"/>
                <w:szCs w:val="21"/>
              </w:rPr>
            </w:pPr>
          </w:p>
        </w:tc>
        <w:tc>
          <w:tcPr>
            <w:tcW w:w="2212"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kern w:val="0"/>
                <w:szCs w:val="21"/>
              </w:rPr>
            </w:pPr>
          </w:p>
        </w:tc>
        <w:tc>
          <w:tcPr>
            <w:tcW w:w="313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kern w:val="0"/>
                <w:szCs w:val="21"/>
              </w:rPr>
            </w:pPr>
          </w:p>
        </w:tc>
        <w:tc>
          <w:tcPr>
            <w:tcW w:w="74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kern w:val="0"/>
                <w:szCs w:val="21"/>
              </w:rPr>
            </w:pPr>
          </w:p>
        </w:tc>
        <w:tc>
          <w:tcPr>
            <w:tcW w:w="53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kern w:val="0"/>
                <w:szCs w:val="21"/>
              </w:rPr>
            </w:pP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BI</w:t>
            </w: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BD</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DD</w:t>
            </w:r>
          </w:p>
        </w:tc>
        <w:tc>
          <w:tcPr>
            <w:tcW w:w="6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SUP</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ADV</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ER</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EC</w:t>
            </w:r>
          </w:p>
        </w:tc>
        <w:tc>
          <w:tcPr>
            <w:tcW w:w="151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kern w:val="0"/>
                <w:szCs w:val="21"/>
              </w:rPr>
            </w:pPr>
          </w:p>
        </w:tc>
      </w:tr>
      <w:tr>
        <w:tblPrEx>
          <w:tblCellMar>
            <w:top w:w="0" w:type="dxa"/>
            <w:left w:w="108" w:type="dxa"/>
            <w:bottom w:w="0" w:type="dxa"/>
            <w:right w:w="108" w:type="dxa"/>
          </w:tblCellMar>
        </w:tblPrEx>
        <w:trPr>
          <w:trHeight w:val="288" w:hRule="atLeast"/>
        </w:trPr>
        <w:tc>
          <w:tcPr>
            <w:tcW w:w="7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kern w:val="0"/>
                <w:szCs w:val="21"/>
              </w:rPr>
            </w:pPr>
          </w:p>
        </w:tc>
        <w:tc>
          <w:tcPr>
            <w:tcW w:w="2212"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kern w:val="0"/>
                <w:szCs w:val="21"/>
              </w:rPr>
            </w:pPr>
          </w:p>
        </w:tc>
        <w:tc>
          <w:tcPr>
            <w:tcW w:w="313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kern w:val="0"/>
                <w:szCs w:val="21"/>
              </w:rPr>
            </w:pPr>
          </w:p>
        </w:tc>
        <w:tc>
          <w:tcPr>
            <w:tcW w:w="74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kern w:val="0"/>
                <w:szCs w:val="21"/>
              </w:rPr>
            </w:pPr>
          </w:p>
        </w:tc>
        <w:tc>
          <w:tcPr>
            <w:tcW w:w="53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kern w:val="0"/>
                <w:szCs w:val="21"/>
              </w:rPr>
            </w:pP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资料</w:t>
            </w: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设计</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详细</w:t>
            </w:r>
          </w:p>
        </w:tc>
        <w:tc>
          <w:tcPr>
            <w:tcW w:w="6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供货</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指导</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安装</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调试</w:t>
            </w:r>
          </w:p>
        </w:tc>
        <w:tc>
          <w:tcPr>
            <w:tcW w:w="151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kern w:val="0"/>
                <w:szCs w:val="21"/>
              </w:rPr>
            </w:pPr>
          </w:p>
        </w:tc>
      </w:tr>
      <w:tr>
        <w:tblPrEx>
          <w:tblCellMar>
            <w:top w:w="0" w:type="dxa"/>
            <w:left w:w="108" w:type="dxa"/>
            <w:bottom w:w="0" w:type="dxa"/>
            <w:right w:w="108" w:type="dxa"/>
          </w:tblCellMar>
        </w:tblPrEx>
        <w:trPr>
          <w:trHeight w:val="288" w:hRule="atLeast"/>
        </w:trPr>
        <w:tc>
          <w:tcPr>
            <w:tcW w:w="760" w:type="dxa"/>
            <w:tcBorders>
              <w:top w:val="nil"/>
              <w:left w:val="single" w:color="auto" w:sz="4" w:space="0"/>
              <w:bottom w:val="single" w:color="auto" w:sz="4" w:space="0"/>
              <w:right w:val="single" w:color="auto" w:sz="4" w:space="0"/>
            </w:tcBorders>
            <w:shd w:val="clear" w:color="000000" w:fill="FFC00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一、</w:t>
            </w:r>
          </w:p>
        </w:tc>
        <w:tc>
          <w:tcPr>
            <w:tcW w:w="2212"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工艺设备专业</w:t>
            </w:r>
          </w:p>
        </w:tc>
        <w:tc>
          <w:tcPr>
            <w:tcW w:w="3137"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　</w:t>
            </w:r>
          </w:p>
        </w:tc>
        <w:tc>
          <w:tcPr>
            <w:tcW w:w="740"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　</w:t>
            </w:r>
          </w:p>
        </w:tc>
        <w:tc>
          <w:tcPr>
            <w:tcW w:w="537"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kern w:val="0"/>
                <w:szCs w:val="21"/>
              </w:rPr>
            </w:pPr>
            <w:r>
              <w:rPr>
                <w:rFonts w:hint="eastAsia" w:ascii="宋体" w:hAnsi="宋体" w:eastAsia="宋体" w:cs="宋体"/>
                <w:kern w:val="0"/>
                <w:szCs w:val="21"/>
              </w:rPr>
              <w:t>　</w:t>
            </w:r>
          </w:p>
        </w:tc>
        <w:tc>
          <w:tcPr>
            <w:tcW w:w="740"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kern w:val="0"/>
                <w:szCs w:val="21"/>
              </w:rPr>
            </w:pPr>
            <w:r>
              <w:rPr>
                <w:rFonts w:hint="eastAsia" w:ascii="宋体" w:hAnsi="宋体" w:eastAsia="宋体" w:cs="宋体"/>
                <w:kern w:val="0"/>
                <w:szCs w:val="21"/>
              </w:rPr>
              <w:t>　</w:t>
            </w:r>
          </w:p>
        </w:tc>
        <w:tc>
          <w:tcPr>
            <w:tcW w:w="760"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kern w:val="0"/>
                <w:szCs w:val="21"/>
              </w:rPr>
            </w:pPr>
            <w:r>
              <w:rPr>
                <w:rFonts w:hint="eastAsia" w:ascii="宋体" w:hAnsi="宋体" w:eastAsia="宋体" w:cs="宋体"/>
                <w:kern w:val="0"/>
                <w:szCs w:val="21"/>
              </w:rPr>
              <w:t>　</w:t>
            </w:r>
          </w:p>
        </w:tc>
        <w:tc>
          <w:tcPr>
            <w:tcW w:w="740"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　</w:t>
            </w:r>
          </w:p>
        </w:tc>
        <w:tc>
          <w:tcPr>
            <w:tcW w:w="642"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　</w:t>
            </w:r>
          </w:p>
        </w:tc>
        <w:tc>
          <w:tcPr>
            <w:tcW w:w="700"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　</w:t>
            </w:r>
          </w:p>
        </w:tc>
        <w:tc>
          <w:tcPr>
            <w:tcW w:w="700"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　</w:t>
            </w:r>
          </w:p>
        </w:tc>
        <w:tc>
          <w:tcPr>
            <w:tcW w:w="700"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　</w:t>
            </w:r>
          </w:p>
        </w:tc>
        <w:tc>
          <w:tcPr>
            <w:tcW w:w="1519"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　</w:t>
            </w:r>
          </w:p>
        </w:tc>
      </w:tr>
      <w:tr>
        <w:tblPrEx>
          <w:tblCellMar>
            <w:top w:w="0" w:type="dxa"/>
            <w:left w:w="108" w:type="dxa"/>
            <w:bottom w:w="0" w:type="dxa"/>
            <w:right w:w="108" w:type="dxa"/>
          </w:tblCellMar>
        </w:tblPrEx>
        <w:trPr>
          <w:trHeight w:val="288" w:hRule="atLeast"/>
        </w:trPr>
        <w:tc>
          <w:tcPr>
            <w:tcW w:w="760" w:type="dxa"/>
            <w:tcBorders>
              <w:top w:val="nil"/>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szCs w:val="21"/>
              </w:rPr>
            </w:pPr>
            <w:r>
              <w:rPr>
                <w:rFonts w:ascii="宋体" w:hAnsi="宋体" w:eastAsia="宋体" w:cs="宋体"/>
                <w:kern w:val="0"/>
                <w:szCs w:val="21"/>
              </w:rPr>
              <w:t>1</w:t>
            </w:r>
          </w:p>
        </w:tc>
        <w:tc>
          <w:tcPr>
            <w:tcW w:w="2212" w:type="dxa"/>
            <w:tcBorders>
              <w:top w:val="nil"/>
              <w:left w:val="nil"/>
              <w:bottom w:val="single" w:color="auto" w:sz="4" w:space="0"/>
              <w:right w:val="single" w:color="auto" w:sz="4" w:space="0"/>
            </w:tcBorders>
            <w:shd w:val="clear" w:color="auto" w:fill="auto"/>
            <w:vAlign w:val="center"/>
          </w:tcPr>
          <w:p>
            <w:pPr>
              <w:widowControl/>
              <w:textAlignment w:val="center"/>
              <w:rPr>
                <w:rFonts w:ascii="宋体" w:hAnsi="宋体" w:cs="宋体"/>
                <w:b/>
                <w:szCs w:val="21"/>
              </w:rPr>
            </w:pPr>
            <w:r>
              <w:rPr>
                <w:rFonts w:hint="eastAsia" w:ascii="宋体" w:hAnsi="宋体" w:cs="宋体"/>
                <w:b/>
                <w:kern w:val="0"/>
                <w:sz w:val="18"/>
                <w:szCs w:val="21"/>
              </w:rPr>
              <w:t>电磁式</w:t>
            </w:r>
            <w:r>
              <w:rPr>
                <w:rFonts w:ascii="宋体" w:hAnsi="宋体" w:cs="宋体"/>
                <w:b/>
                <w:kern w:val="0"/>
                <w:sz w:val="18"/>
                <w:szCs w:val="21"/>
              </w:rPr>
              <w:t>钢包</w:t>
            </w:r>
            <w:r>
              <w:rPr>
                <w:rFonts w:hint="eastAsia" w:ascii="宋体" w:hAnsi="宋体" w:cs="宋体"/>
                <w:b/>
                <w:kern w:val="0"/>
                <w:sz w:val="18"/>
                <w:szCs w:val="21"/>
              </w:rPr>
              <w:t>下渣检测系统</w:t>
            </w:r>
          </w:p>
        </w:tc>
        <w:tc>
          <w:tcPr>
            <w:tcW w:w="3137" w:type="dxa"/>
            <w:tcBorders>
              <w:top w:val="nil"/>
              <w:left w:val="nil"/>
              <w:bottom w:val="single" w:color="auto" w:sz="4" w:space="0"/>
              <w:right w:val="single" w:color="auto" w:sz="4" w:space="0"/>
            </w:tcBorders>
            <w:shd w:val="clear" w:color="auto" w:fill="auto"/>
          </w:tcPr>
          <w:p>
            <w:pPr>
              <w:widowControl/>
              <w:textAlignment w:val="top"/>
              <w:rPr>
                <w:rFonts w:ascii="宋体" w:hAnsi="宋体" w:eastAsia="宋体" w:cs="宋体"/>
                <w:szCs w:val="21"/>
              </w:rPr>
            </w:pPr>
          </w:p>
        </w:tc>
        <w:tc>
          <w:tcPr>
            <w:tcW w:w="74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套</w:t>
            </w:r>
          </w:p>
        </w:tc>
        <w:tc>
          <w:tcPr>
            <w:tcW w:w="537"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szCs w:val="21"/>
              </w:rPr>
            </w:pPr>
            <w:r>
              <w:rPr>
                <w:rFonts w:ascii="宋体" w:hAnsi="宋体" w:eastAsia="宋体" w:cs="宋体"/>
                <w:kern w:val="0"/>
                <w:szCs w:val="21"/>
              </w:rPr>
              <w:t>1</w:t>
            </w:r>
          </w:p>
        </w:tc>
        <w:tc>
          <w:tcPr>
            <w:tcW w:w="740" w:type="dxa"/>
            <w:tcBorders>
              <w:top w:val="nil"/>
              <w:left w:val="nil"/>
              <w:bottom w:val="single" w:color="auto" w:sz="4" w:space="0"/>
              <w:right w:val="single" w:color="auto" w:sz="4" w:space="0"/>
            </w:tcBorders>
            <w:shd w:val="clear" w:color="auto" w:fill="auto"/>
            <w:vAlign w:val="bottom"/>
          </w:tcPr>
          <w:p>
            <w:pPr>
              <w:jc w:val="center"/>
              <w:rPr>
                <w:rFonts w:ascii="宋体" w:hAnsi="宋体" w:cs="宋体"/>
                <w:szCs w:val="21"/>
              </w:rPr>
            </w:pPr>
            <w:r>
              <w:rPr>
                <w:rFonts w:hint="eastAsia" w:ascii="宋体" w:hAnsi="宋体" w:cs="宋体"/>
                <w:kern w:val="0"/>
                <w:szCs w:val="21"/>
              </w:rPr>
              <w:t>S</w:t>
            </w:r>
          </w:p>
        </w:tc>
        <w:tc>
          <w:tcPr>
            <w:tcW w:w="76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S</w:t>
            </w:r>
          </w:p>
        </w:tc>
        <w:tc>
          <w:tcPr>
            <w:tcW w:w="74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S</w:t>
            </w:r>
          </w:p>
        </w:tc>
        <w:tc>
          <w:tcPr>
            <w:tcW w:w="642"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S</w:t>
            </w:r>
          </w:p>
        </w:tc>
        <w:tc>
          <w:tcPr>
            <w:tcW w:w="70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S</w:t>
            </w:r>
          </w:p>
        </w:tc>
        <w:tc>
          <w:tcPr>
            <w:tcW w:w="70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B</w:t>
            </w:r>
          </w:p>
        </w:tc>
        <w:tc>
          <w:tcPr>
            <w:tcW w:w="70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S</w:t>
            </w:r>
          </w:p>
        </w:tc>
        <w:tc>
          <w:tcPr>
            <w:tcW w:w="15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　</w:t>
            </w:r>
          </w:p>
        </w:tc>
      </w:tr>
      <w:tr>
        <w:tblPrEx>
          <w:tblCellMar>
            <w:top w:w="0" w:type="dxa"/>
            <w:left w:w="108" w:type="dxa"/>
            <w:bottom w:w="0" w:type="dxa"/>
            <w:right w:w="108" w:type="dxa"/>
          </w:tblCellMar>
        </w:tblPrEx>
        <w:trPr>
          <w:trHeight w:val="288" w:hRule="atLeast"/>
        </w:trPr>
        <w:tc>
          <w:tcPr>
            <w:tcW w:w="760" w:type="dxa"/>
            <w:tcBorders>
              <w:top w:val="nil"/>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szCs w:val="21"/>
              </w:rPr>
            </w:pPr>
            <w:r>
              <w:rPr>
                <w:rFonts w:ascii="宋体" w:hAnsi="宋体" w:cs="宋体"/>
                <w:kern w:val="0"/>
                <w:szCs w:val="21"/>
              </w:rPr>
              <w:t>1</w:t>
            </w:r>
            <w:r>
              <w:rPr>
                <w:rFonts w:hint="eastAsia" w:ascii="宋体" w:hAnsi="宋体" w:cs="宋体"/>
                <w:kern w:val="0"/>
                <w:szCs w:val="21"/>
              </w:rPr>
              <w:t>.1</w:t>
            </w:r>
          </w:p>
        </w:tc>
        <w:tc>
          <w:tcPr>
            <w:tcW w:w="2212" w:type="dxa"/>
            <w:tcBorders>
              <w:top w:val="nil"/>
              <w:left w:val="nil"/>
              <w:bottom w:val="single" w:color="auto" w:sz="4" w:space="0"/>
              <w:right w:val="single" w:color="auto" w:sz="4" w:space="0"/>
            </w:tcBorders>
            <w:shd w:val="clear" w:color="auto" w:fill="auto"/>
            <w:vAlign w:val="center"/>
          </w:tcPr>
          <w:p>
            <w:pPr>
              <w:widowControl/>
              <w:textAlignment w:val="center"/>
              <w:rPr>
                <w:rFonts w:ascii="宋体" w:hAnsi="宋体" w:cs="宋体"/>
                <w:szCs w:val="21"/>
              </w:rPr>
            </w:pPr>
            <w:r>
              <w:rPr>
                <w:rFonts w:hint="eastAsia" w:ascii="宋体" w:hAnsi="宋体" w:cs="宋体"/>
                <w:szCs w:val="21"/>
              </w:rPr>
              <w:t>电磁测渣控制子系统</w:t>
            </w:r>
          </w:p>
        </w:tc>
        <w:tc>
          <w:tcPr>
            <w:tcW w:w="3137" w:type="dxa"/>
            <w:tcBorders>
              <w:top w:val="nil"/>
              <w:left w:val="nil"/>
              <w:bottom w:val="single" w:color="auto" w:sz="4" w:space="0"/>
              <w:right w:val="single" w:color="auto" w:sz="4" w:space="0"/>
            </w:tcBorders>
            <w:shd w:val="clear" w:color="auto" w:fill="auto"/>
          </w:tcPr>
          <w:p>
            <w:pPr>
              <w:rPr>
                <w:rFonts w:ascii="宋体" w:hAnsi="宋体" w:cs="宋体"/>
                <w:szCs w:val="21"/>
              </w:rPr>
            </w:pPr>
            <w:r>
              <w:rPr>
                <w:rFonts w:hint="eastAsia" w:ascii="宋体" w:hAnsi="宋体" w:cs="宋体"/>
                <w:szCs w:val="21"/>
              </w:rPr>
              <w:t>液晶显示器、电磁测渣工控机、测渣软件、数据采集卡、电磁测渣控制柜</w:t>
            </w:r>
          </w:p>
        </w:tc>
        <w:tc>
          <w:tcPr>
            <w:tcW w:w="74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套</w:t>
            </w:r>
          </w:p>
        </w:tc>
        <w:tc>
          <w:tcPr>
            <w:tcW w:w="537"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ascii="宋体" w:hAnsi="宋体" w:cs="宋体"/>
                <w:kern w:val="0"/>
                <w:szCs w:val="21"/>
              </w:rPr>
              <w:t>1</w:t>
            </w:r>
          </w:p>
        </w:tc>
        <w:tc>
          <w:tcPr>
            <w:tcW w:w="740" w:type="dxa"/>
            <w:tcBorders>
              <w:top w:val="nil"/>
              <w:left w:val="nil"/>
              <w:bottom w:val="single" w:color="auto" w:sz="4" w:space="0"/>
              <w:right w:val="single" w:color="auto" w:sz="4" w:space="0"/>
            </w:tcBorders>
            <w:shd w:val="clear" w:color="auto" w:fill="auto"/>
            <w:vAlign w:val="center"/>
          </w:tcPr>
          <w:p>
            <w:pPr>
              <w:jc w:val="center"/>
              <w:rPr>
                <w:rFonts w:ascii="宋体" w:hAnsi="宋体" w:cs="宋体"/>
                <w:szCs w:val="21"/>
              </w:rPr>
            </w:pPr>
          </w:p>
        </w:tc>
        <w:tc>
          <w:tcPr>
            <w:tcW w:w="76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S</w:t>
            </w:r>
          </w:p>
        </w:tc>
        <w:tc>
          <w:tcPr>
            <w:tcW w:w="74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S</w:t>
            </w:r>
          </w:p>
        </w:tc>
        <w:tc>
          <w:tcPr>
            <w:tcW w:w="642"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S</w:t>
            </w:r>
          </w:p>
        </w:tc>
        <w:tc>
          <w:tcPr>
            <w:tcW w:w="70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S</w:t>
            </w:r>
          </w:p>
        </w:tc>
        <w:tc>
          <w:tcPr>
            <w:tcW w:w="70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B</w:t>
            </w:r>
          </w:p>
        </w:tc>
        <w:tc>
          <w:tcPr>
            <w:tcW w:w="70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S</w:t>
            </w:r>
          </w:p>
        </w:tc>
        <w:tc>
          <w:tcPr>
            <w:tcW w:w="15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　</w:t>
            </w:r>
          </w:p>
        </w:tc>
      </w:tr>
      <w:tr>
        <w:tblPrEx>
          <w:tblCellMar>
            <w:top w:w="0" w:type="dxa"/>
            <w:left w:w="108" w:type="dxa"/>
            <w:bottom w:w="0" w:type="dxa"/>
            <w:right w:w="108" w:type="dxa"/>
          </w:tblCellMar>
        </w:tblPrEx>
        <w:trPr>
          <w:trHeight w:val="288" w:hRule="atLeast"/>
        </w:trPr>
        <w:tc>
          <w:tcPr>
            <w:tcW w:w="760" w:type="dxa"/>
            <w:tcBorders>
              <w:top w:val="nil"/>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szCs w:val="21"/>
              </w:rPr>
            </w:pPr>
            <w:r>
              <w:rPr>
                <w:rFonts w:ascii="宋体" w:hAnsi="宋体" w:cs="宋体"/>
                <w:kern w:val="0"/>
                <w:szCs w:val="21"/>
              </w:rPr>
              <w:t>1</w:t>
            </w:r>
            <w:r>
              <w:rPr>
                <w:rFonts w:hint="eastAsia" w:ascii="宋体" w:hAnsi="宋体" w:cs="宋体"/>
                <w:kern w:val="0"/>
                <w:szCs w:val="21"/>
              </w:rPr>
              <w:t>.2</w:t>
            </w:r>
          </w:p>
        </w:tc>
        <w:tc>
          <w:tcPr>
            <w:tcW w:w="2212" w:type="dxa"/>
            <w:tcBorders>
              <w:top w:val="nil"/>
              <w:left w:val="nil"/>
              <w:bottom w:val="single" w:color="auto" w:sz="4" w:space="0"/>
              <w:right w:val="single" w:color="auto" w:sz="4" w:space="0"/>
            </w:tcBorders>
            <w:shd w:val="clear" w:color="auto" w:fill="auto"/>
            <w:vAlign w:val="center"/>
          </w:tcPr>
          <w:p>
            <w:pPr>
              <w:widowControl/>
              <w:textAlignment w:val="center"/>
              <w:rPr>
                <w:rFonts w:ascii="宋体" w:hAnsi="宋体" w:cs="宋体"/>
                <w:szCs w:val="21"/>
              </w:rPr>
            </w:pPr>
            <w:r>
              <w:rPr>
                <w:rFonts w:hint="eastAsia" w:ascii="宋体" w:hAnsi="宋体" w:cs="宋体"/>
                <w:szCs w:val="21"/>
              </w:rPr>
              <w:t>电磁测渣信号采集子系统</w:t>
            </w:r>
          </w:p>
        </w:tc>
        <w:tc>
          <w:tcPr>
            <w:tcW w:w="3137" w:type="dxa"/>
            <w:tcBorders>
              <w:top w:val="nil"/>
              <w:left w:val="nil"/>
              <w:bottom w:val="single" w:color="auto" w:sz="4" w:space="0"/>
              <w:right w:val="single" w:color="auto" w:sz="4" w:space="0"/>
            </w:tcBorders>
            <w:shd w:val="clear" w:color="auto" w:fill="auto"/>
            <w:vAlign w:val="center"/>
          </w:tcPr>
          <w:p>
            <w:pPr>
              <w:rPr>
                <w:rFonts w:ascii="宋体" w:hAnsi="宋体" w:cs="宋体"/>
                <w:szCs w:val="21"/>
              </w:rPr>
            </w:pPr>
            <w:r>
              <w:rPr>
                <w:rFonts w:hint="eastAsia" w:ascii="宋体" w:hAnsi="宋体" w:cs="宋体"/>
                <w:szCs w:val="21"/>
              </w:rPr>
              <w:t>测渣传感器</w:t>
            </w:r>
          </w:p>
        </w:tc>
        <w:tc>
          <w:tcPr>
            <w:tcW w:w="74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套</w:t>
            </w:r>
          </w:p>
        </w:tc>
        <w:tc>
          <w:tcPr>
            <w:tcW w:w="537"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根据现场</w:t>
            </w:r>
          </w:p>
        </w:tc>
        <w:tc>
          <w:tcPr>
            <w:tcW w:w="740" w:type="dxa"/>
            <w:tcBorders>
              <w:top w:val="nil"/>
              <w:left w:val="nil"/>
              <w:bottom w:val="single" w:color="auto" w:sz="4" w:space="0"/>
              <w:right w:val="single" w:color="auto" w:sz="4" w:space="0"/>
            </w:tcBorders>
            <w:shd w:val="clear" w:color="auto" w:fill="auto"/>
            <w:vAlign w:val="center"/>
          </w:tcPr>
          <w:p>
            <w:pPr>
              <w:jc w:val="center"/>
              <w:rPr>
                <w:rFonts w:ascii="宋体" w:hAnsi="宋体" w:cs="宋体"/>
                <w:szCs w:val="21"/>
              </w:rPr>
            </w:pPr>
          </w:p>
        </w:tc>
        <w:tc>
          <w:tcPr>
            <w:tcW w:w="76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S</w:t>
            </w:r>
          </w:p>
        </w:tc>
        <w:tc>
          <w:tcPr>
            <w:tcW w:w="74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S</w:t>
            </w:r>
          </w:p>
        </w:tc>
        <w:tc>
          <w:tcPr>
            <w:tcW w:w="642"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S</w:t>
            </w:r>
          </w:p>
        </w:tc>
        <w:tc>
          <w:tcPr>
            <w:tcW w:w="70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S</w:t>
            </w:r>
          </w:p>
        </w:tc>
        <w:tc>
          <w:tcPr>
            <w:tcW w:w="70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B</w:t>
            </w:r>
          </w:p>
        </w:tc>
        <w:tc>
          <w:tcPr>
            <w:tcW w:w="70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S</w:t>
            </w:r>
          </w:p>
        </w:tc>
        <w:tc>
          <w:tcPr>
            <w:tcW w:w="15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　</w:t>
            </w:r>
          </w:p>
        </w:tc>
      </w:tr>
      <w:tr>
        <w:tblPrEx>
          <w:tblCellMar>
            <w:top w:w="0" w:type="dxa"/>
            <w:left w:w="108" w:type="dxa"/>
            <w:bottom w:w="0" w:type="dxa"/>
            <w:right w:w="108" w:type="dxa"/>
          </w:tblCellMar>
        </w:tblPrEx>
        <w:trPr>
          <w:trHeight w:val="288" w:hRule="atLeast"/>
        </w:trPr>
        <w:tc>
          <w:tcPr>
            <w:tcW w:w="760" w:type="dxa"/>
            <w:tcBorders>
              <w:top w:val="nil"/>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ascii="宋体" w:hAnsi="宋体" w:cs="宋体"/>
                <w:kern w:val="0"/>
                <w:szCs w:val="21"/>
              </w:rPr>
              <w:t>1</w:t>
            </w:r>
            <w:r>
              <w:rPr>
                <w:rFonts w:hint="eastAsia" w:ascii="宋体" w:hAnsi="宋体" w:cs="宋体"/>
                <w:kern w:val="0"/>
                <w:szCs w:val="21"/>
              </w:rPr>
              <w:t>.3</w:t>
            </w:r>
          </w:p>
        </w:tc>
        <w:tc>
          <w:tcPr>
            <w:tcW w:w="2212" w:type="dxa"/>
            <w:tcBorders>
              <w:top w:val="nil"/>
              <w:left w:val="nil"/>
              <w:bottom w:val="single" w:color="auto" w:sz="4" w:space="0"/>
              <w:right w:val="single" w:color="auto" w:sz="4" w:space="0"/>
            </w:tcBorders>
            <w:shd w:val="clear" w:color="auto" w:fill="auto"/>
            <w:vAlign w:val="center"/>
          </w:tcPr>
          <w:p>
            <w:pPr>
              <w:widowControl/>
              <w:textAlignment w:val="center"/>
              <w:rPr>
                <w:rFonts w:ascii="宋体" w:hAnsi="宋体" w:cs="宋体"/>
                <w:szCs w:val="21"/>
              </w:rPr>
            </w:pPr>
            <w:r>
              <w:rPr>
                <w:rFonts w:hint="eastAsia" w:ascii="宋体" w:hAnsi="宋体" w:cs="宋体"/>
                <w:szCs w:val="21"/>
              </w:rPr>
              <w:t>电磁测渣现场操作提示子系统</w:t>
            </w:r>
          </w:p>
        </w:tc>
        <w:tc>
          <w:tcPr>
            <w:tcW w:w="3137" w:type="dxa"/>
            <w:tcBorders>
              <w:top w:val="nil"/>
              <w:left w:val="nil"/>
              <w:bottom w:val="single" w:color="auto" w:sz="4" w:space="0"/>
              <w:right w:val="single" w:color="auto" w:sz="4" w:space="0"/>
            </w:tcBorders>
            <w:shd w:val="clear" w:color="auto" w:fill="auto"/>
          </w:tcPr>
          <w:p>
            <w:pPr>
              <w:rPr>
                <w:rFonts w:ascii="宋体" w:hAnsi="宋体" w:cs="宋体"/>
                <w:szCs w:val="21"/>
              </w:rPr>
            </w:pPr>
            <w:r>
              <w:rPr>
                <w:rFonts w:hint="eastAsia" w:ascii="宋体" w:hAnsi="宋体" w:cs="宋体"/>
                <w:szCs w:val="21"/>
              </w:rPr>
              <w:t>声光报警器、测渣操作箱</w:t>
            </w:r>
          </w:p>
        </w:tc>
        <w:tc>
          <w:tcPr>
            <w:tcW w:w="74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套</w:t>
            </w:r>
          </w:p>
        </w:tc>
        <w:tc>
          <w:tcPr>
            <w:tcW w:w="537"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ascii="宋体" w:hAnsi="宋体" w:cs="宋体"/>
                <w:kern w:val="0"/>
                <w:szCs w:val="21"/>
              </w:rPr>
              <w:t>1</w:t>
            </w:r>
          </w:p>
        </w:tc>
        <w:tc>
          <w:tcPr>
            <w:tcW w:w="740" w:type="dxa"/>
            <w:tcBorders>
              <w:top w:val="nil"/>
              <w:left w:val="nil"/>
              <w:bottom w:val="single" w:color="auto" w:sz="4" w:space="0"/>
              <w:right w:val="single" w:color="auto" w:sz="4" w:space="0"/>
            </w:tcBorders>
            <w:shd w:val="clear" w:color="auto" w:fill="auto"/>
            <w:vAlign w:val="bottom"/>
          </w:tcPr>
          <w:p>
            <w:pPr>
              <w:jc w:val="center"/>
              <w:rPr>
                <w:rFonts w:ascii="宋体" w:hAnsi="宋体" w:cs="宋体"/>
                <w:szCs w:val="21"/>
              </w:rPr>
            </w:pPr>
          </w:p>
        </w:tc>
        <w:tc>
          <w:tcPr>
            <w:tcW w:w="76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S</w:t>
            </w:r>
          </w:p>
        </w:tc>
        <w:tc>
          <w:tcPr>
            <w:tcW w:w="74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S</w:t>
            </w:r>
          </w:p>
        </w:tc>
        <w:tc>
          <w:tcPr>
            <w:tcW w:w="642"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S</w:t>
            </w:r>
          </w:p>
        </w:tc>
        <w:tc>
          <w:tcPr>
            <w:tcW w:w="70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S</w:t>
            </w:r>
          </w:p>
        </w:tc>
        <w:tc>
          <w:tcPr>
            <w:tcW w:w="70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B</w:t>
            </w:r>
          </w:p>
        </w:tc>
        <w:tc>
          <w:tcPr>
            <w:tcW w:w="70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S</w:t>
            </w:r>
          </w:p>
        </w:tc>
        <w:tc>
          <w:tcPr>
            <w:tcW w:w="15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　</w:t>
            </w:r>
          </w:p>
        </w:tc>
      </w:tr>
      <w:tr>
        <w:tblPrEx>
          <w:tblCellMar>
            <w:top w:w="0" w:type="dxa"/>
            <w:left w:w="108" w:type="dxa"/>
            <w:bottom w:w="0" w:type="dxa"/>
            <w:right w:w="108" w:type="dxa"/>
          </w:tblCellMar>
        </w:tblPrEx>
        <w:trPr>
          <w:trHeight w:val="576" w:hRule="atLeast"/>
        </w:trPr>
        <w:tc>
          <w:tcPr>
            <w:tcW w:w="760" w:type="dxa"/>
            <w:tcBorders>
              <w:top w:val="nil"/>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ascii="宋体" w:hAnsi="宋体" w:cs="宋体"/>
                <w:kern w:val="0"/>
                <w:szCs w:val="21"/>
              </w:rPr>
              <w:t>1</w:t>
            </w:r>
            <w:r>
              <w:rPr>
                <w:rFonts w:hint="eastAsia" w:ascii="宋体" w:hAnsi="宋体" w:cs="宋体"/>
                <w:kern w:val="0"/>
                <w:szCs w:val="21"/>
              </w:rPr>
              <w:t>.4</w:t>
            </w:r>
          </w:p>
        </w:tc>
        <w:tc>
          <w:tcPr>
            <w:tcW w:w="2212" w:type="dxa"/>
            <w:tcBorders>
              <w:top w:val="nil"/>
              <w:left w:val="nil"/>
              <w:bottom w:val="single" w:color="auto" w:sz="4" w:space="0"/>
              <w:right w:val="single" w:color="auto" w:sz="4" w:space="0"/>
            </w:tcBorders>
            <w:shd w:val="clear" w:color="auto" w:fill="auto"/>
            <w:vAlign w:val="center"/>
          </w:tcPr>
          <w:p>
            <w:pPr>
              <w:widowControl/>
              <w:textAlignment w:val="center"/>
              <w:rPr>
                <w:rFonts w:ascii="宋体" w:hAnsi="宋体" w:cs="宋体"/>
                <w:szCs w:val="21"/>
              </w:rPr>
            </w:pPr>
            <w:r>
              <w:rPr>
                <w:rFonts w:hint="eastAsia" w:ascii="宋体" w:hAnsi="宋体" w:cs="宋体"/>
                <w:szCs w:val="21"/>
              </w:rPr>
              <w:t>电磁测渣仪表子系统</w:t>
            </w:r>
          </w:p>
        </w:tc>
        <w:tc>
          <w:tcPr>
            <w:tcW w:w="3137" w:type="dxa"/>
            <w:tcBorders>
              <w:top w:val="nil"/>
              <w:left w:val="nil"/>
              <w:bottom w:val="single" w:color="auto" w:sz="4" w:space="0"/>
              <w:right w:val="single" w:color="auto" w:sz="4" w:space="0"/>
            </w:tcBorders>
            <w:shd w:val="clear" w:color="auto" w:fill="auto"/>
          </w:tcPr>
          <w:p>
            <w:pPr>
              <w:rPr>
                <w:rFonts w:ascii="宋体" w:hAnsi="宋体" w:eastAsia="宋体" w:cs="宋体"/>
                <w:szCs w:val="21"/>
              </w:rPr>
            </w:pPr>
            <w:r>
              <w:rPr>
                <w:rFonts w:hint="eastAsia" w:ascii="宋体" w:hAnsi="宋体" w:cs="宋体"/>
                <w:szCs w:val="21"/>
              </w:rPr>
              <w:t>运算控制分系统</w:t>
            </w:r>
            <w:r>
              <w:rPr>
                <w:rFonts w:ascii="宋体" w:hAnsi="宋体" w:cs="宋体"/>
                <w:szCs w:val="21"/>
              </w:rPr>
              <w:t>(</w:t>
            </w:r>
            <w:r>
              <w:rPr>
                <w:rFonts w:hint="eastAsia" w:ascii="宋体" w:hAnsi="宋体" w:cs="宋体"/>
                <w:szCs w:val="21"/>
              </w:rPr>
              <w:t>测渣仪表</w:t>
            </w:r>
            <w:r>
              <w:rPr>
                <w:rFonts w:ascii="宋体" w:hAnsi="宋体" w:cs="宋体"/>
                <w:szCs w:val="21"/>
              </w:rPr>
              <w:t>)</w:t>
            </w:r>
            <w:r>
              <w:rPr>
                <w:rFonts w:hint="eastAsia" w:ascii="宋体" w:hAnsi="宋体" w:eastAsia="宋体" w:cs="宋体"/>
                <w:szCs w:val="21"/>
              </w:rPr>
              <w:t>、</w:t>
            </w:r>
            <w:r>
              <w:rPr>
                <w:rFonts w:hint="eastAsia" w:ascii="宋体" w:hAnsi="宋体" w:cs="宋体"/>
                <w:szCs w:val="21"/>
              </w:rPr>
              <w:t>测渣传感器插头线</w:t>
            </w:r>
          </w:p>
        </w:tc>
        <w:tc>
          <w:tcPr>
            <w:tcW w:w="74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套</w:t>
            </w:r>
          </w:p>
        </w:tc>
        <w:tc>
          <w:tcPr>
            <w:tcW w:w="537"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ascii="宋体" w:hAnsi="宋体" w:cs="宋体"/>
                <w:kern w:val="0"/>
                <w:szCs w:val="21"/>
              </w:rPr>
              <w:t>1</w:t>
            </w:r>
          </w:p>
        </w:tc>
        <w:tc>
          <w:tcPr>
            <w:tcW w:w="740" w:type="dxa"/>
            <w:tcBorders>
              <w:top w:val="nil"/>
              <w:left w:val="nil"/>
              <w:bottom w:val="single" w:color="auto" w:sz="4" w:space="0"/>
              <w:right w:val="single" w:color="auto" w:sz="4" w:space="0"/>
            </w:tcBorders>
            <w:shd w:val="clear" w:color="auto" w:fill="auto"/>
            <w:vAlign w:val="center"/>
          </w:tcPr>
          <w:p>
            <w:pPr>
              <w:jc w:val="center"/>
              <w:rPr>
                <w:rFonts w:ascii="宋体" w:hAnsi="宋体" w:cs="宋体"/>
                <w:szCs w:val="21"/>
              </w:rPr>
            </w:pPr>
          </w:p>
        </w:tc>
        <w:tc>
          <w:tcPr>
            <w:tcW w:w="76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S</w:t>
            </w:r>
          </w:p>
        </w:tc>
        <w:tc>
          <w:tcPr>
            <w:tcW w:w="74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S</w:t>
            </w:r>
          </w:p>
        </w:tc>
        <w:tc>
          <w:tcPr>
            <w:tcW w:w="642"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S</w:t>
            </w:r>
          </w:p>
        </w:tc>
        <w:tc>
          <w:tcPr>
            <w:tcW w:w="70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S</w:t>
            </w:r>
          </w:p>
        </w:tc>
        <w:tc>
          <w:tcPr>
            <w:tcW w:w="70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B</w:t>
            </w:r>
          </w:p>
        </w:tc>
        <w:tc>
          <w:tcPr>
            <w:tcW w:w="70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S</w:t>
            </w:r>
          </w:p>
        </w:tc>
        <w:tc>
          <w:tcPr>
            <w:tcW w:w="15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　</w:t>
            </w:r>
          </w:p>
        </w:tc>
      </w:tr>
      <w:tr>
        <w:tblPrEx>
          <w:tblCellMar>
            <w:top w:w="0" w:type="dxa"/>
            <w:left w:w="108" w:type="dxa"/>
            <w:bottom w:w="0" w:type="dxa"/>
            <w:right w:w="108" w:type="dxa"/>
          </w:tblCellMar>
        </w:tblPrEx>
        <w:trPr>
          <w:trHeight w:val="288" w:hRule="atLeast"/>
        </w:trPr>
        <w:tc>
          <w:tcPr>
            <w:tcW w:w="760" w:type="dxa"/>
            <w:tcBorders>
              <w:top w:val="nil"/>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szCs w:val="21"/>
              </w:rPr>
            </w:pPr>
            <w:r>
              <w:rPr>
                <w:rFonts w:ascii="宋体" w:hAnsi="宋体" w:eastAsia="宋体" w:cs="宋体"/>
                <w:szCs w:val="21"/>
              </w:rPr>
              <w:t>1</w:t>
            </w:r>
            <w:r>
              <w:rPr>
                <w:rFonts w:hint="eastAsia" w:ascii="宋体" w:hAnsi="宋体" w:eastAsia="宋体" w:cs="宋体"/>
                <w:szCs w:val="21"/>
              </w:rPr>
              <w:t>.5</w:t>
            </w:r>
          </w:p>
        </w:tc>
        <w:tc>
          <w:tcPr>
            <w:tcW w:w="2212" w:type="dxa"/>
            <w:tcBorders>
              <w:top w:val="nil"/>
              <w:left w:val="nil"/>
              <w:bottom w:val="single" w:color="auto" w:sz="4" w:space="0"/>
              <w:right w:val="single" w:color="auto" w:sz="4" w:space="0"/>
            </w:tcBorders>
            <w:shd w:val="clear" w:color="auto" w:fill="auto"/>
            <w:vAlign w:val="center"/>
          </w:tcPr>
          <w:p>
            <w:pPr>
              <w:widowControl/>
              <w:textAlignment w:val="center"/>
              <w:rPr>
                <w:rFonts w:ascii="宋体" w:hAnsi="宋体" w:cs="宋体"/>
                <w:szCs w:val="21"/>
              </w:rPr>
            </w:pPr>
            <w:r>
              <w:rPr>
                <w:rFonts w:hint="eastAsia" w:ascii="宋体" w:hAnsi="宋体" w:cs="宋体"/>
                <w:szCs w:val="21"/>
              </w:rPr>
              <w:t>电磁测渣电缆及附件</w:t>
            </w:r>
          </w:p>
        </w:tc>
        <w:tc>
          <w:tcPr>
            <w:tcW w:w="3137" w:type="dxa"/>
            <w:tcBorders>
              <w:top w:val="nil"/>
              <w:left w:val="nil"/>
              <w:bottom w:val="single" w:color="auto" w:sz="4" w:space="0"/>
              <w:right w:val="single" w:color="auto" w:sz="4" w:space="0"/>
            </w:tcBorders>
            <w:shd w:val="clear" w:color="auto" w:fill="auto"/>
          </w:tcPr>
          <w:p>
            <w:pPr>
              <w:widowControl/>
              <w:textAlignment w:val="top"/>
              <w:rPr>
                <w:rFonts w:ascii="宋体" w:hAnsi="宋体" w:eastAsia="宋体" w:cs="宋体"/>
                <w:szCs w:val="21"/>
              </w:rPr>
            </w:pPr>
          </w:p>
        </w:tc>
        <w:tc>
          <w:tcPr>
            <w:tcW w:w="74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套</w:t>
            </w:r>
          </w:p>
        </w:tc>
        <w:tc>
          <w:tcPr>
            <w:tcW w:w="537"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ascii="宋体" w:hAnsi="宋体" w:cs="宋体"/>
                <w:kern w:val="0"/>
                <w:szCs w:val="21"/>
              </w:rPr>
              <w:t>1</w:t>
            </w:r>
          </w:p>
        </w:tc>
        <w:tc>
          <w:tcPr>
            <w:tcW w:w="74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p>
        </w:tc>
        <w:tc>
          <w:tcPr>
            <w:tcW w:w="76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S</w:t>
            </w:r>
          </w:p>
        </w:tc>
        <w:tc>
          <w:tcPr>
            <w:tcW w:w="74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S</w:t>
            </w:r>
          </w:p>
        </w:tc>
        <w:tc>
          <w:tcPr>
            <w:tcW w:w="642"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S</w:t>
            </w:r>
          </w:p>
        </w:tc>
        <w:tc>
          <w:tcPr>
            <w:tcW w:w="70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S</w:t>
            </w:r>
          </w:p>
        </w:tc>
        <w:tc>
          <w:tcPr>
            <w:tcW w:w="70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B</w:t>
            </w:r>
          </w:p>
        </w:tc>
        <w:tc>
          <w:tcPr>
            <w:tcW w:w="70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cs="宋体"/>
                <w:szCs w:val="21"/>
              </w:rPr>
            </w:pPr>
            <w:r>
              <w:rPr>
                <w:rFonts w:hint="eastAsia" w:ascii="宋体" w:hAnsi="宋体" w:cs="宋体"/>
                <w:kern w:val="0"/>
                <w:szCs w:val="21"/>
              </w:rPr>
              <w:t>S</w:t>
            </w:r>
          </w:p>
        </w:tc>
        <w:tc>
          <w:tcPr>
            <w:tcW w:w="15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　</w:t>
            </w:r>
          </w:p>
        </w:tc>
      </w:tr>
      <w:tr>
        <w:tblPrEx>
          <w:tblCellMar>
            <w:top w:w="0" w:type="dxa"/>
            <w:left w:w="108" w:type="dxa"/>
            <w:bottom w:w="0" w:type="dxa"/>
            <w:right w:w="108" w:type="dxa"/>
          </w:tblCellMar>
        </w:tblPrEx>
        <w:trPr>
          <w:trHeight w:val="288" w:hRule="atLeast"/>
        </w:trPr>
        <w:tc>
          <w:tcPr>
            <w:tcW w:w="760" w:type="dxa"/>
            <w:tcBorders>
              <w:top w:val="nil"/>
              <w:left w:val="single" w:color="auto" w:sz="4" w:space="0"/>
              <w:bottom w:val="single" w:color="auto" w:sz="4" w:space="0"/>
              <w:right w:val="single" w:color="auto" w:sz="4" w:space="0"/>
            </w:tcBorders>
            <w:shd w:val="clear" w:color="000000" w:fill="FFC00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 xml:space="preserve"> 二、</w:t>
            </w:r>
          </w:p>
        </w:tc>
        <w:tc>
          <w:tcPr>
            <w:tcW w:w="2212"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控制软件</w:t>
            </w:r>
          </w:p>
        </w:tc>
        <w:tc>
          <w:tcPr>
            <w:tcW w:w="3137"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　</w:t>
            </w:r>
          </w:p>
        </w:tc>
        <w:tc>
          <w:tcPr>
            <w:tcW w:w="740"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　</w:t>
            </w:r>
          </w:p>
        </w:tc>
        <w:tc>
          <w:tcPr>
            <w:tcW w:w="537"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kern w:val="0"/>
                <w:szCs w:val="21"/>
              </w:rPr>
            </w:pPr>
            <w:r>
              <w:rPr>
                <w:rFonts w:hint="eastAsia" w:ascii="宋体" w:hAnsi="宋体" w:eastAsia="宋体" w:cs="宋体"/>
                <w:kern w:val="0"/>
                <w:szCs w:val="21"/>
              </w:rPr>
              <w:t>　</w:t>
            </w:r>
          </w:p>
        </w:tc>
        <w:tc>
          <w:tcPr>
            <w:tcW w:w="740"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kern w:val="0"/>
                <w:szCs w:val="21"/>
              </w:rPr>
            </w:pPr>
            <w:r>
              <w:rPr>
                <w:rFonts w:hint="eastAsia" w:ascii="宋体" w:hAnsi="宋体" w:eastAsia="宋体" w:cs="宋体"/>
                <w:kern w:val="0"/>
                <w:szCs w:val="21"/>
              </w:rPr>
              <w:t>　</w:t>
            </w:r>
          </w:p>
        </w:tc>
        <w:tc>
          <w:tcPr>
            <w:tcW w:w="760"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kern w:val="0"/>
                <w:szCs w:val="21"/>
              </w:rPr>
            </w:pPr>
            <w:r>
              <w:rPr>
                <w:rFonts w:hint="eastAsia" w:ascii="宋体" w:hAnsi="宋体" w:eastAsia="宋体" w:cs="宋体"/>
                <w:kern w:val="0"/>
                <w:szCs w:val="21"/>
              </w:rPr>
              <w:t>　</w:t>
            </w:r>
          </w:p>
        </w:tc>
        <w:tc>
          <w:tcPr>
            <w:tcW w:w="740"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　</w:t>
            </w:r>
          </w:p>
        </w:tc>
        <w:tc>
          <w:tcPr>
            <w:tcW w:w="642"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　</w:t>
            </w:r>
          </w:p>
        </w:tc>
        <w:tc>
          <w:tcPr>
            <w:tcW w:w="700"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　</w:t>
            </w:r>
          </w:p>
        </w:tc>
        <w:tc>
          <w:tcPr>
            <w:tcW w:w="700"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　</w:t>
            </w:r>
          </w:p>
        </w:tc>
        <w:tc>
          <w:tcPr>
            <w:tcW w:w="700"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　</w:t>
            </w:r>
          </w:p>
        </w:tc>
        <w:tc>
          <w:tcPr>
            <w:tcW w:w="1519"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　</w:t>
            </w:r>
          </w:p>
        </w:tc>
      </w:tr>
      <w:tr>
        <w:tblPrEx>
          <w:tblCellMar>
            <w:top w:w="0" w:type="dxa"/>
            <w:left w:w="108" w:type="dxa"/>
            <w:bottom w:w="0" w:type="dxa"/>
            <w:right w:w="108" w:type="dxa"/>
          </w:tblCellMar>
        </w:tblPrEx>
        <w:trPr>
          <w:trHeight w:val="288" w:hRule="atLeast"/>
        </w:trPr>
        <w:tc>
          <w:tcPr>
            <w:tcW w:w="7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1</w:t>
            </w:r>
          </w:p>
        </w:tc>
        <w:tc>
          <w:tcPr>
            <w:tcW w:w="221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电磁测渣界面软件</w:t>
            </w:r>
          </w:p>
        </w:tc>
        <w:tc>
          <w:tcPr>
            <w:tcW w:w="313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安装在工控机内</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套</w:t>
            </w:r>
          </w:p>
        </w:tc>
        <w:tc>
          <w:tcPr>
            <w:tcW w:w="53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1</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6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15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　</w:t>
            </w:r>
          </w:p>
        </w:tc>
      </w:tr>
      <w:tr>
        <w:tblPrEx>
          <w:tblCellMar>
            <w:top w:w="0" w:type="dxa"/>
            <w:left w:w="108" w:type="dxa"/>
            <w:bottom w:w="0" w:type="dxa"/>
            <w:right w:w="108" w:type="dxa"/>
          </w:tblCellMar>
        </w:tblPrEx>
        <w:trPr>
          <w:trHeight w:val="288" w:hRule="atLeast"/>
        </w:trPr>
        <w:tc>
          <w:tcPr>
            <w:tcW w:w="760" w:type="dxa"/>
            <w:tcBorders>
              <w:top w:val="nil"/>
              <w:left w:val="single" w:color="auto" w:sz="4" w:space="0"/>
              <w:bottom w:val="single" w:color="auto" w:sz="4" w:space="0"/>
              <w:right w:val="single" w:color="auto" w:sz="4" w:space="0"/>
            </w:tcBorders>
            <w:shd w:val="clear" w:color="000000" w:fill="FFC00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三、</w:t>
            </w:r>
          </w:p>
        </w:tc>
        <w:tc>
          <w:tcPr>
            <w:tcW w:w="2212"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现有设备改造</w:t>
            </w:r>
          </w:p>
        </w:tc>
        <w:tc>
          <w:tcPr>
            <w:tcW w:w="3137"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　</w:t>
            </w:r>
          </w:p>
        </w:tc>
        <w:tc>
          <w:tcPr>
            <w:tcW w:w="740"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　</w:t>
            </w:r>
          </w:p>
        </w:tc>
        <w:tc>
          <w:tcPr>
            <w:tcW w:w="537"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kern w:val="0"/>
                <w:szCs w:val="21"/>
              </w:rPr>
            </w:pPr>
            <w:r>
              <w:rPr>
                <w:rFonts w:hint="eastAsia" w:ascii="宋体" w:hAnsi="宋体" w:eastAsia="宋体" w:cs="宋体"/>
                <w:kern w:val="0"/>
                <w:szCs w:val="21"/>
              </w:rPr>
              <w:t>　</w:t>
            </w:r>
          </w:p>
        </w:tc>
        <w:tc>
          <w:tcPr>
            <w:tcW w:w="740"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kern w:val="0"/>
                <w:szCs w:val="21"/>
              </w:rPr>
            </w:pPr>
            <w:r>
              <w:rPr>
                <w:rFonts w:hint="eastAsia" w:ascii="宋体" w:hAnsi="宋体" w:eastAsia="宋体" w:cs="宋体"/>
                <w:kern w:val="0"/>
                <w:szCs w:val="21"/>
              </w:rPr>
              <w:t>　</w:t>
            </w:r>
          </w:p>
        </w:tc>
        <w:tc>
          <w:tcPr>
            <w:tcW w:w="760"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kern w:val="0"/>
                <w:szCs w:val="21"/>
              </w:rPr>
            </w:pPr>
            <w:r>
              <w:rPr>
                <w:rFonts w:hint="eastAsia" w:ascii="宋体" w:hAnsi="宋体" w:eastAsia="宋体" w:cs="宋体"/>
                <w:kern w:val="0"/>
                <w:szCs w:val="21"/>
              </w:rPr>
              <w:t>　</w:t>
            </w:r>
          </w:p>
        </w:tc>
        <w:tc>
          <w:tcPr>
            <w:tcW w:w="740"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　</w:t>
            </w:r>
          </w:p>
        </w:tc>
        <w:tc>
          <w:tcPr>
            <w:tcW w:w="642"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　</w:t>
            </w:r>
          </w:p>
        </w:tc>
        <w:tc>
          <w:tcPr>
            <w:tcW w:w="700"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　</w:t>
            </w:r>
          </w:p>
        </w:tc>
        <w:tc>
          <w:tcPr>
            <w:tcW w:w="700"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　</w:t>
            </w:r>
          </w:p>
        </w:tc>
        <w:tc>
          <w:tcPr>
            <w:tcW w:w="700"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　</w:t>
            </w:r>
          </w:p>
        </w:tc>
        <w:tc>
          <w:tcPr>
            <w:tcW w:w="1519"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　</w:t>
            </w:r>
          </w:p>
        </w:tc>
      </w:tr>
      <w:tr>
        <w:tblPrEx>
          <w:tblCellMar>
            <w:top w:w="0" w:type="dxa"/>
            <w:left w:w="108" w:type="dxa"/>
            <w:bottom w:w="0" w:type="dxa"/>
            <w:right w:w="108" w:type="dxa"/>
          </w:tblCellMar>
        </w:tblPrEx>
        <w:trPr>
          <w:trHeight w:val="576" w:hRule="atLeast"/>
        </w:trPr>
        <w:tc>
          <w:tcPr>
            <w:tcW w:w="760"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Cs w:val="21"/>
              </w:rPr>
            </w:pPr>
            <w:r>
              <w:rPr>
                <w:rFonts w:hint="eastAsia" w:ascii="宋体" w:hAnsi="宋体" w:eastAsia="宋体" w:cs="宋体"/>
                <w:kern w:val="0"/>
                <w:szCs w:val="21"/>
              </w:rPr>
              <w:t>1</w:t>
            </w:r>
          </w:p>
        </w:tc>
        <w:tc>
          <w:tcPr>
            <w:tcW w:w="2212"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Cs w:val="21"/>
              </w:rPr>
            </w:pPr>
            <w:r>
              <w:rPr>
                <w:rFonts w:hint="eastAsia" w:ascii="宋体" w:hAnsi="宋体" w:eastAsia="宋体" w:cs="宋体"/>
                <w:kern w:val="0"/>
                <w:szCs w:val="21"/>
              </w:rPr>
              <w:t>大包</w:t>
            </w:r>
            <w:r>
              <w:rPr>
                <w:rFonts w:ascii="宋体" w:hAnsi="宋体" w:eastAsia="宋体" w:cs="宋体"/>
                <w:kern w:val="0"/>
                <w:szCs w:val="21"/>
              </w:rPr>
              <w:t>回转台改造</w:t>
            </w:r>
          </w:p>
        </w:tc>
        <w:tc>
          <w:tcPr>
            <w:tcW w:w="313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Cs w:val="21"/>
              </w:rPr>
            </w:pPr>
            <w:r>
              <w:rPr>
                <w:rFonts w:hint="eastAsia" w:ascii="宋体" w:hAnsi="宋体" w:eastAsia="宋体" w:cs="宋体"/>
                <w:kern w:val="0"/>
                <w:szCs w:val="21"/>
              </w:rPr>
              <w:t>2)电气滑环预留</w:t>
            </w:r>
            <w:r>
              <w:rPr>
                <w:rFonts w:ascii="宋体" w:hAnsi="宋体" w:eastAsia="宋体" w:cs="宋体"/>
                <w:kern w:val="0"/>
                <w:szCs w:val="21"/>
              </w:rPr>
              <w:t>4</w:t>
            </w:r>
            <w:r>
              <w:rPr>
                <w:rFonts w:hint="eastAsia" w:ascii="宋体" w:hAnsi="宋体" w:eastAsia="宋体" w:cs="宋体"/>
                <w:kern w:val="0"/>
                <w:szCs w:val="21"/>
              </w:rPr>
              <w:t>个</w:t>
            </w:r>
            <w:r>
              <w:rPr>
                <w:rFonts w:ascii="宋体" w:hAnsi="宋体" w:eastAsia="宋体" w:cs="宋体"/>
                <w:kern w:val="0"/>
                <w:szCs w:val="21"/>
              </w:rPr>
              <w:t>通道</w:t>
            </w:r>
            <w:r>
              <w:rPr>
                <w:rFonts w:hint="eastAsia" w:ascii="宋体" w:hAnsi="宋体" w:eastAsia="宋体" w:cs="宋体"/>
                <w:kern w:val="0"/>
                <w:szCs w:val="21"/>
              </w:rPr>
              <w:t>。需要2</w:t>
            </w:r>
            <w:r>
              <w:rPr>
                <w:rFonts w:ascii="宋体" w:hAnsi="宋体" w:eastAsia="宋体" w:cs="宋体"/>
                <w:kern w:val="0"/>
                <w:szCs w:val="21"/>
              </w:rPr>
              <w:t>20</w:t>
            </w:r>
            <w:r>
              <w:rPr>
                <w:rFonts w:hint="eastAsia" w:ascii="宋体" w:hAnsi="宋体" w:eastAsia="宋体" w:cs="宋体"/>
                <w:kern w:val="0"/>
                <w:szCs w:val="21"/>
              </w:rPr>
              <w:t>V</w:t>
            </w:r>
            <w:r>
              <w:rPr>
                <w:rFonts w:ascii="宋体" w:hAnsi="宋体" w:eastAsia="宋体" w:cs="宋体"/>
                <w:kern w:val="0"/>
                <w:szCs w:val="21"/>
              </w:rPr>
              <w:t>5</w:t>
            </w:r>
            <w:r>
              <w:rPr>
                <w:rFonts w:hint="eastAsia" w:ascii="宋体" w:hAnsi="宋体" w:eastAsia="宋体" w:cs="宋体"/>
                <w:kern w:val="0"/>
                <w:szCs w:val="21"/>
              </w:rPr>
              <w:t>A触点</w:t>
            </w:r>
            <w:r>
              <w:rPr>
                <w:rFonts w:ascii="宋体" w:hAnsi="宋体" w:eastAsia="宋体" w:cs="宋体"/>
                <w:kern w:val="0"/>
                <w:szCs w:val="21"/>
              </w:rPr>
              <w:t>4</w:t>
            </w:r>
            <w:r>
              <w:rPr>
                <w:rFonts w:hint="eastAsia" w:ascii="宋体" w:hAnsi="宋体" w:eastAsia="宋体" w:cs="宋体"/>
                <w:kern w:val="0"/>
                <w:szCs w:val="21"/>
              </w:rPr>
              <w:t>个（至少</w:t>
            </w:r>
            <w:r>
              <w:rPr>
                <w:rFonts w:ascii="宋体" w:hAnsi="宋体" w:eastAsia="宋体" w:cs="宋体"/>
                <w:kern w:val="0"/>
                <w:szCs w:val="21"/>
              </w:rPr>
              <w:t>3</w:t>
            </w:r>
            <w:r>
              <w:rPr>
                <w:rFonts w:hint="eastAsia" w:ascii="宋体" w:hAnsi="宋体" w:eastAsia="宋体" w:cs="宋体"/>
                <w:kern w:val="0"/>
                <w:szCs w:val="21"/>
              </w:rPr>
              <w:t>个接触良好）。</w:t>
            </w:r>
            <w:r>
              <w:rPr>
                <w:rFonts w:hint="eastAsia" w:ascii="黑体" w:hAnsi="黑体" w:eastAsia="黑体"/>
                <w:color w:val="FF0000"/>
                <w:kern w:val="0"/>
                <w:szCs w:val="21"/>
              </w:rPr>
              <w:t>注</w:t>
            </w:r>
            <w:r>
              <w:rPr>
                <w:rFonts w:ascii="黑体" w:hAnsi="黑体" w:eastAsia="黑体"/>
                <w:color w:val="FF0000"/>
                <w:kern w:val="0"/>
                <w:szCs w:val="21"/>
              </w:rPr>
              <w:t>：</w:t>
            </w:r>
            <w:r>
              <w:rPr>
                <w:rFonts w:hint="eastAsia" w:ascii="黑体" w:hAnsi="黑体" w:eastAsia="黑体"/>
                <w:color w:val="FF0000"/>
                <w:kern w:val="0"/>
                <w:szCs w:val="21"/>
              </w:rPr>
              <w:t>上述</w:t>
            </w:r>
            <w:r>
              <w:rPr>
                <w:rFonts w:ascii="黑体" w:hAnsi="黑体" w:eastAsia="黑体"/>
                <w:color w:val="FF0000"/>
                <w:kern w:val="0"/>
                <w:szCs w:val="21"/>
              </w:rPr>
              <w:t>为每套系统需求，</w:t>
            </w:r>
            <w:r>
              <w:rPr>
                <w:rFonts w:hint="eastAsia" w:ascii="黑体" w:hAnsi="黑体" w:eastAsia="黑体" w:cs="宋体"/>
                <w:color w:val="FF0000"/>
                <w:kern w:val="0"/>
                <w:szCs w:val="21"/>
              </w:rPr>
              <w:t>如大包为</w:t>
            </w:r>
            <w:r>
              <w:rPr>
                <w:rFonts w:ascii="黑体" w:hAnsi="黑体" w:eastAsia="黑体" w:cs="宋体"/>
                <w:color w:val="FF0000"/>
                <w:kern w:val="0"/>
                <w:szCs w:val="21"/>
              </w:rPr>
              <w:t>双水口，</w:t>
            </w:r>
            <w:r>
              <w:rPr>
                <w:rFonts w:hint="eastAsia" w:ascii="黑体" w:hAnsi="黑体" w:eastAsia="黑体" w:cs="宋体"/>
                <w:color w:val="FF0000"/>
                <w:kern w:val="0"/>
                <w:szCs w:val="21"/>
              </w:rPr>
              <w:t>需求量</w:t>
            </w:r>
            <w:r>
              <w:rPr>
                <w:rFonts w:ascii="黑体" w:hAnsi="黑体" w:eastAsia="黑体" w:cs="宋体"/>
                <w:color w:val="FF0000"/>
                <w:kern w:val="0"/>
                <w:szCs w:val="21"/>
              </w:rPr>
              <w:t>需乘以</w:t>
            </w:r>
            <w:r>
              <w:rPr>
                <w:rFonts w:hint="eastAsia" w:ascii="黑体" w:hAnsi="黑体" w:eastAsia="黑体" w:cs="宋体"/>
                <w:color w:val="FF0000"/>
                <w:kern w:val="0"/>
                <w:szCs w:val="21"/>
              </w:rPr>
              <w:t>2</w:t>
            </w:r>
            <w:r>
              <w:rPr>
                <w:rFonts w:hint="eastAsia" w:ascii="黑体" w:hAnsi="黑体" w:eastAsia="黑体" w:cs="宋体"/>
                <w:kern w:val="0"/>
                <w:szCs w:val="21"/>
              </w:rPr>
              <w:t>。</w:t>
            </w:r>
          </w:p>
        </w:tc>
        <w:tc>
          <w:tcPr>
            <w:tcW w:w="740"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Cs w:val="21"/>
              </w:rPr>
            </w:pPr>
            <w:r>
              <w:rPr>
                <w:rFonts w:hint="eastAsia" w:ascii="宋体" w:hAnsi="宋体" w:eastAsia="宋体" w:cs="宋体"/>
                <w:kern w:val="0"/>
                <w:szCs w:val="21"/>
              </w:rPr>
              <w:t>套</w:t>
            </w:r>
          </w:p>
        </w:tc>
        <w:tc>
          <w:tcPr>
            <w:tcW w:w="537"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Cs w:val="21"/>
              </w:rPr>
            </w:pPr>
            <w:r>
              <w:rPr>
                <w:rFonts w:ascii="宋体" w:hAnsi="宋体" w:eastAsia="宋体" w:cs="宋体"/>
                <w:kern w:val="0"/>
                <w:szCs w:val="21"/>
              </w:rPr>
              <w:t>1</w:t>
            </w:r>
          </w:p>
        </w:tc>
        <w:tc>
          <w:tcPr>
            <w:tcW w:w="740"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760"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740"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642"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700"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700"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700" w:type="dxa"/>
            <w:tcBorders>
              <w:top w:val="nil"/>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15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　所有滑环通道保证性能良好，不能影响信号传输。</w:t>
            </w:r>
          </w:p>
        </w:tc>
      </w:tr>
      <w:tr>
        <w:tblPrEx>
          <w:tblCellMar>
            <w:top w:w="0" w:type="dxa"/>
            <w:left w:w="108" w:type="dxa"/>
            <w:bottom w:w="0" w:type="dxa"/>
            <w:right w:w="108" w:type="dxa"/>
          </w:tblCellMar>
        </w:tblPrEx>
        <w:trPr>
          <w:trHeight w:val="288" w:hRule="atLeast"/>
        </w:trPr>
        <w:tc>
          <w:tcPr>
            <w:tcW w:w="7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2</w:t>
            </w:r>
          </w:p>
        </w:tc>
        <w:tc>
          <w:tcPr>
            <w:tcW w:w="221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钢包改造</w:t>
            </w:r>
          </w:p>
        </w:tc>
        <w:tc>
          <w:tcPr>
            <w:tcW w:w="313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1)钢包改造包含：大包底板拉槽、安装</w:t>
            </w:r>
            <w:r>
              <w:rPr>
                <w:rFonts w:ascii="宋体" w:hAnsi="宋体" w:eastAsia="宋体" w:cs="宋体"/>
                <w:kern w:val="0"/>
                <w:szCs w:val="21"/>
              </w:rPr>
              <w:t>传感器</w:t>
            </w:r>
            <w:r>
              <w:rPr>
                <w:rFonts w:hint="eastAsia" w:ascii="宋体" w:hAnsi="宋体" w:eastAsia="宋体" w:cs="宋体"/>
                <w:kern w:val="0"/>
                <w:szCs w:val="21"/>
              </w:rPr>
              <w:t>等。</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套</w:t>
            </w:r>
          </w:p>
        </w:tc>
        <w:tc>
          <w:tcPr>
            <w:tcW w:w="53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cs="宋体"/>
                <w:kern w:val="0"/>
                <w:szCs w:val="21"/>
              </w:rPr>
              <w:t>根据现场</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6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15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　所有</w:t>
            </w:r>
            <w:r>
              <w:rPr>
                <w:rFonts w:ascii="宋体" w:hAnsi="宋体" w:eastAsia="宋体" w:cs="宋体"/>
                <w:kern w:val="0"/>
                <w:szCs w:val="21"/>
              </w:rPr>
              <w:t>包都需要改造</w:t>
            </w:r>
          </w:p>
        </w:tc>
      </w:tr>
      <w:tr>
        <w:tblPrEx>
          <w:tblCellMar>
            <w:top w:w="0" w:type="dxa"/>
            <w:left w:w="108" w:type="dxa"/>
            <w:bottom w:w="0" w:type="dxa"/>
            <w:right w:w="108" w:type="dxa"/>
          </w:tblCellMar>
        </w:tblPrEx>
        <w:trPr>
          <w:trHeight w:val="288" w:hRule="atLeast"/>
        </w:trPr>
        <w:tc>
          <w:tcPr>
            <w:tcW w:w="760" w:type="dxa"/>
            <w:vMerge w:val="restart"/>
            <w:tcBorders>
              <w:top w:val="nil"/>
              <w:left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3</w:t>
            </w:r>
          </w:p>
        </w:tc>
        <w:tc>
          <w:tcPr>
            <w:tcW w:w="2212" w:type="dxa"/>
            <w:vMerge w:val="restart"/>
            <w:tcBorders>
              <w:top w:val="nil"/>
              <w:left w:val="nil"/>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电气室改造</w:t>
            </w:r>
          </w:p>
        </w:tc>
        <w:tc>
          <w:tcPr>
            <w:tcW w:w="313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1）厂方PLC、L2到机柜网线或</w:t>
            </w:r>
            <w:r>
              <w:rPr>
                <w:rFonts w:ascii="宋体" w:hAnsi="宋体" w:eastAsia="宋体" w:cs="宋体"/>
                <w:kern w:val="0"/>
                <w:szCs w:val="21"/>
              </w:rPr>
              <w:t>交接硬线</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套</w:t>
            </w:r>
          </w:p>
        </w:tc>
        <w:tc>
          <w:tcPr>
            <w:tcW w:w="53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1</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6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15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p>
        </w:tc>
      </w:tr>
      <w:tr>
        <w:tblPrEx>
          <w:tblCellMar>
            <w:top w:w="0" w:type="dxa"/>
            <w:left w:w="108" w:type="dxa"/>
            <w:bottom w:w="0" w:type="dxa"/>
            <w:right w:w="108" w:type="dxa"/>
          </w:tblCellMar>
        </w:tblPrEx>
        <w:trPr>
          <w:trHeight w:val="288" w:hRule="atLeast"/>
        </w:trPr>
        <w:tc>
          <w:tcPr>
            <w:tcW w:w="760"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p>
        </w:tc>
        <w:tc>
          <w:tcPr>
            <w:tcW w:w="2212" w:type="dxa"/>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p>
        </w:tc>
        <w:tc>
          <w:tcPr>
            <w:tcW w:w="313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2）厂方给测渣系统的供电系统，含电源线、空开等，要求接入测渣系统机柜</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套</w:t>
            </w:r>
          </w:p>
        </w:tc>
        <w:tc>
          <w:tcPr>
            <w:tcW w:w="53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1</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6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15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p>
        </w:tc>
      </w:tr>
      <w:tr>
        <w:tblPrEx>
          <w:tblCellMar>
            <w:top w:w="0" w:type="dxa"/>
            <w:left w:w="108" w:type="dxa"/>
            <w:bottom w:w="0" w:type="dxa"/>
            <w:right w:w="108" w:type="dxa"/>
          </w:tblCellMar>
        </w:tblPrEx>
        <w:trPr>
          <w:trHeight w:val="288" w:hRule="atLeast"/>
        </w:trPr>
        <w:tc>
          <w:tcPr>
            <w:tcW w:w="760" w:type="dxa"/>
            <w:tcBorders>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4</w:t>
            </w:r>
          </w:p>
        </w:tc>
        <w:tc>
          <w:tcPr>
            <w:tcW w:w="2212" w:type="dxa"/>
            <w:tcBorders>
              <w:left w:val="nil"/>
              <w:bottom w:val="single" w:color="auto" w:sz="4" w:space="0"/>
              <w:right w:val="single" w:color="auto" w:sz="4" w:space="0"/>
            </w:tcBorders>
            <w:shd w:val="clear" w:color="auto" w:fill="auto"/>
            <w:vAlign w:val="center"/>
          </w:tcPr>
          <w:p>
            <w:r>
              <w:rPr>
                <w:rFonts w:hint="eastAsia"/>
              </w:rPr>
              <w:t>涉及通讯的甲方铸机P</w:t>
            </w:r>
            <w:r>
              <w:t>LC</w:t>
            </w:r>
            <w:r>
              <w:rPr>
                <w:rFonts w:hint="eastAsia"/>
              </w:rPr>
              <w:t>程序</w:t>
            </w:r>
          </w:p>
        </w:tc>
        <w:tc>
          <w:tcPr>
            <w:tcW w:w="313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交互相关数据。</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套</w:t>
            </w:r>
          </w:p>
        </w:tc>
        <w:tc>
          <w:tcPr>
            <w:tcW w:w="53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1</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6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ascii="宋体" w:hAnsi="宋体" w:eastAsia="宋体" w:cs="宋体"/>
                <w:kern w:val="0"/>
                <w:szCs w:val="21"/>
              </w:rPr>
              <w:t>B</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15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p>
        </w:tc>
      </w:tr>
      <w:tr>
        <w:tblPrEx>
          <w:tblCellMar>
            <w:top w:w="0" w:type="dxa"/>
            <w:left w:w="108" w:type="dxa"/>
            <w:bottom w:w="0" w:type="dxa"/>
            <w:right w:w="108" w:type="dxa"/>
          </w:tblCellMar>
        </w:tblPrEx>
        <w:trPr>
          <w:trHeight w:val="288" w:hRule="atLeast"/>
        </w:trPr>
        <w:tc>
          <w:tcPr>
            <w:tcW w:w="760" w:type="dxa"/>
            <w:tcBorders>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5</w:t>
            </w:r>
          </w:p>
        </w:tc>
        <w:tc>
          <w:tcPr>
            <w:tcW w:w="2212" w:type="dxa"/>
            <w:tcBorders>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rPr>
              <w:t>涉及通讯的</w:t>
            </w:r>
            <w:r>
              <w:rPr>
                <w:rFonts w:hint="eastAsia" w:ascii="宋体" w:hAnsi="宋体" w:eastAsia="宋体" w:cs="宋体"/>
                <w:kern w:val="0"/>
                <w:szCs w:val="21"/>
              </w:rPr>
              <w:t>甲方L2</w:t>
            </w:r>
            <w:r>
              <w:rPr>
                <w:rFonts w:ascii="宋体" w:hAnsi="宋体" w:eastAsia="宋体" w:cs="宋体"/>
                <w:kern w:val="0"/>
                <w:szCs w:val="21"/>
              </w:rPr>
              <w:t xml:space="preserve"> </w:t>
            </w:r>
          </w:p>
        </w:tc>
        <w:tc>
          <w:tcPr>
            <w:tcW w:w="3137" w:type="dxa"/>
            <w:tcBorders>
              <w:top w:val="nil"/>
              <w:left w:val="nil"/>
              <w:bottom w:val="single" w:color="auto" w:sz="4" w:space="0"/>
              <w:right w:val="single" w:color="auto" w:sz="4" w:space="0"/>
            </w:tcBorders>
            <w:shd w:val="clear" w:color="auto" w:fill="auto"/>
            <w:vAlign w:val="center"/>
          </w:tcPr>
          <w:p>
            <w:pPr>
              <w:widowControl/>
              <w:rPr>
                <w:rFonts w:ascii="宋体" w:hAnsi="宋体" w:eastAsia="宋体" w:cs="宋体"/>
                <w:kern w:val="0"/>
                <w:szCs w:val="21"/>
              </w:rPr>
            </w:pPr>
            <w:r>
              <w:rPr>
                <w:rFonts w:hint="eastAsia" w:ascii="宋体" w:hAnsi="宋体" w:eastAsia="宋体" w:cs="宋体"/>
                <w:kern w:val="0"/>
                <w:szCs w:val="21"/>
              </w:rPr>
              <w:t>交互相关数据。</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套</w:t>
            </w:r>
          </w:p>
        </w:tc>
        <w:tc>
          <w:tcPr>
            <w:tcW w:w="53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1</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6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ascii="宋体" w:hAnsi="宋体" w:eastAsia="宋体" w:cs="宋体"/>
                <w:kern w:val="0"/>
                <w:szCs w:val="21"/>
              </w:rPr>
              <w:t>B</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15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p>
        </w:tc>
      </w:tr>
      <w:tr>
        <w:tblPrEx>
          <w:tblCellMar>
            <w:top w:w="0" w:type="dxa"/>
            <w:left w:w="108" w:type="dxa"/>
            <w:bottom w:w="0" w:type="dxa"/>
            <w:right w:w="108" w:type="dxa"/>
          </w:tblCellMar>
        </w:tblPrEx>
        <w:trPr>
          <w:trHeight w:val="288" w:hRule="atLeast"/>
        </w:trPr>
        <w:tc>
          <w:tcPr>
            <w:tcW w:w="760" w:type="dxa"/>
            <w:tcBorders>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kern w:val="0"/>
                <w:sz w:val="24"/>
                <w:szCs w:val="24"/>
              </w:rPr>
            </w:pPr>
            <w:r>
              <w:rPr>
                <w:rFonts w:hint="eastAsia" w:ascii="宋体" w:hAnsi="宋体" w:eastAsia="宋体" w:cs="宋体"/>
                <w:kern w:val="0"/>
                <w:sz w:val="24"/>
                <w:szCs w:val="24"/>
              </w:rPr>
              <w:t>6</w:t>
            </w:r>
          </w:p>
        </w:tc>
        <w:tc>
          <w:tcPr>
            <w:tcW w:w="2212" w:type="dxa"/>
            <w:tcBorders>
              <w:left w:val="nil"/>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kern w:val="0"/>
                <w:szCs w:val="21"/>
              </w:rPr>
            </w:pPr>
            <w:r>
              <w:rPr>
                <w:rFonts w:hint="eastAsia" w:ascii="宋体" w:hAnsi="宋体" w:eastAsia="宋体" w:cs="宋体"/>
                <w:kern w:val="0"/>
                <w:szCs w:val="21"/>
              </w:rPr>
              <w:t>其他</w:t>
            </w:r>
          </w:p>
        </w:tc>
        <w:tc>
          <w:tcPr>
            <w:tcW w:w="3137" w:type="dxa"/>
            <w:tcBorders>
              <w:top w:val="nil"/>
              <w:left w:val="nil"/>
              <w:bottom w:val="single" w:color="auto" w:sz="4" w:space="0"/>
              <w:right w:val="single" w:color="auto" w:sz="4" w:space="0"/>
            </w:tcBorders>
            <w:shd w:val="clear" w:color="auto" w:fill="auto"/>
            <w:vAlign w:val="center"/>
          </w:tcPr>
          <w:p>
            <w:pPr>
              <w:rPr>
                <w:rFonts w:ascii="宋体" w:hAnsi="宋体" w:eastAsia="宋体" w:cs="宋体"/>
                <w:kern w:val="0"/>
                <w:szCs w:val="21"/>
              </w:rPr>
            </w:pPr>
            <w:r>
              <w:rPr>
                <w:rFonts w:hint="eastAsia" w:ascii="宋体" w:hAnsi="宋体" w:eastAsia="宋体" w:cs="宋体"/>
                <w:kern w:val="0"/>
                <w:szCs w:val="21"/>
              </w:rPr>
              <w:t>增加大包下渣检测控制柜、</w:t>
            </w:r>
            <w:r>
              <w:rPr>
                <w:rFonts w:ascii="宋体" w:hAnsi="宋体" w:eastAsia="宋体" w:cs="宋体"/>
                <w:kern w:val="0"/>
                <w:szCs w:val="21"/>
              </w:rPr>
              <w:t>操作箱</w:t>
            </w:r>
            <w:r>
              <w:rPr>
                <w:rFonts w:hint="eastAsia" w:ascii="宋体" w:hAnsi="宋体" w:eastAsia="宋体" w:cs="宋体"/>
                <w:kern w:val="0"/>
                <w:szCs w:val="21"/>
              </w:rPr>
              <w:t>、</w:t>
            </w:r>
            <w:r>
              <w:rPr>
                <w:rFonts w:ascii="宋体" w:hAnsi="宋体" w:eastAsia="宋体" w:cs="宋体"/>
                <w:kern w:val="0"/>
                <w:szCs w:val="21"/>
              </w:rPr>
              <w:t>报警器</w:t>
            </w:r>
            <w:r>
              <w:rPr>
                <w:rFonts w:hint="eastAsia" w:ascii="宋体" w:hAnsi="宋体" w:eastAsia="宋体" w:cs="宋体"/>
                <w:kern w:val="0"/>
                <w:szCs w:val="21"/>
              </w:rPr>
              <w:t>支架及线槽、焊接</w:t>
            </w:r>
            <w:r>
              <w:rPr>
                <w:rFonts w:ascii="宋体" w:hAnsi="宋体" w:eastAsia="宋体" w:cs="宋体"/>
                <w:kern w:val="0"/>
                <w:szCs w:val="21"/>
              </w:rPr>
              <w:t>传感器用焊条</w:t>
            </w:r>
          </w:p>
        </w:tc>
        <w:tc>
          <w:tcPr>
            <w:tcW w:w="74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kern w:val="0"/>
                <w:sz w:val="24"/>
                <w:szCs w:val="24"/>
              </w:rPr>
            </w:pPr>
            <w:r>
              <w:rPr>
                <w:rFonts w:hint="eastAsia" w:ascii="宋体" w:hAnsi="宋体" w:eastAsia="宋体" w:cs="宋体"/>
                <w:kern w:val="0"/>
                <w:sz w:val="24"/>
                <w:szCs w:val="24"/>
              </w:rPr>
              <w:t>套</w:t>
            </w:r>
          </w:p>
        </w:tc>
        <w:tc>
          <w:tcPr>
            <w:tcW w:w="53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1</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6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ascii="宋体" w:hAnsi="宋体" w:eastAsia="宋体" w:cs="宋体"/>
                <w:kern w:val="0"/>
                <w:szCs w:val="21"/>
              </w:rPr>
              <w:t>B</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1519"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sz w:val="24"/>
                <w:szCs w:val="24"/>
              </w:rPr>
            </w:pPr>
          </w:p>
        </w:tc>
      </w:tr>
      <w:tr>
        <w:tblPrEx>
          <w:tblCellMar>
            <w:top w:w="0" w:type="dxa"/>
            <w:left w:w="108" w:type="dxa"/>
            <w:bottom w:w="0" w:type="dxa"/>
            <w:right w:w="108" w:type="dxa"/>
          </w:tblCellMar>
        </w:tblPrEx>
        <w:trPr>
          <w:trHeight w:val="288" w:hRule="atLeast"/>
        </w:trPr>
        <w:tc>
          <w:tcPr>
            <w:tcW w:w="760" w:type="dxa"/>
            <w:tcBorders>
              <w:top w:val="nil"/>
              <w:left w:val="single" w:color="auto" w:sz="4" w:space="0"/>
              <w:bottom w:val="single" w:color="auto" w:sz="4" w:space="0"/>
              <w:right w:val="single" w:color="auto" w:sz="4" w:space="0"/>
            </w:tcBorders>
            <w:shd w:val="clear" w:color="000000" w:fill="FFC00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四、</w:t>
            </w:r>
          </w:p>
        </w:tc>
        <w:tc>
          <w:tcPr>
            <w:tcW w:w="2212"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备件及易损件</w:t>
            </w:r>
          </w:p>
        </w:tc>
        <w:tc>
          <w:tcPr>
            <w:tcW w:w="3137"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　</w:t>
            </w:r>
          </w:p>
        </w:tc>
        <w:tc>
          <w:tcPr>
            <w:tcW w:w="740" w:type="dxa"/>
            <w:tcBorders>
              <w:top w:val="nil"/>
              <w:left w:val="nil"/>
              <w:bottom w:val="single" w:color="auto" w:sz="4" w:space="0"/>
              <w:right w:val="single" w:color="auto" w:sz="4" w:space="0"/>
            </w:tcBorders>
            <w:shd w:val="clear" w:color="000000" w:fill="FFC000"/>
            <w:vAlign w:val="center"/>
          </w:tcPr>
          <w:p>
            <w:pPr>
              <w:widowControl/>
              <w:jc w:val="left"/>
              <w:rPr>
                <w:rFonts w:ascii="宋体" w:hAnsi="宋体" w:eastAsia="宋体" w:cs="宋体"/>
                <w:kern w:val="0"/>
                <w:szCs w:val="21"/>
              </w:rPr>
            </w:pPr>
          </w:p>
        </w:tc>
        <w:tc>
          <w:tcPr>
            <w:tcW w:w="537" w:type="dxa"/>
            <w:tcBorders>
              <w:top w:val="nil"/>
              <w:left w:val="nil"/>
              <w:bottom w:val="single" w:color="auto" w:sz="4" w:space="0"/>
              <w:right w:val="single" w:color="auto" w:sz="4" w:space="0"/>
            </w:tcBorders>
            <w:shd w:val="clear" w:color="000000" w:fill="FFC000"/>
            <w:vAlign w:val="center"/>
          </w:tcPr>
          <w:p>
            <w:pPr>
              <w:widowControl/>
              <w:jc w:val="left"/>
              <w:rPr>
                <w:rFonts w:ascii="宋体" w:hAnsi="宋体" w:eastAsia="宋体" w:cs="宋体"/>
                <w:kern w:val="0"/>
                <w:szCs w:val="21"/>
              </w:rPr>
            </w:pPr>
          </w:p>
        </w:tc>
        <w:tc>
          <w:tcPr>
            <w:tcW w:w="740"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kern w:val="0"/>
                <w:szCs w:val="21"/>
              </w:rPr>
            </w:pPr>
            <w:r>
              <w:rPr>
                <w:rFonts w:hint="eastAsia" w:ascii="宋体" w:hAnsi="宋体" w:eastAsia="宋体" w:cs="宋体"/>
                <w:kern w:val="0"/>
                <w:szCs w:val="21"/>
              </w:rPr>
              <w:t>　</w:t>
            </w:r>
          </w:p>
        </w:tc>
        <w:tc>
          <w:tcPr>
            <w:tcW w:w="760"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kern w:val="0"/>
                <w:szCs w:val="21"/>
              </w:rPr>
            </w:pPr>
            <w:r>
              <w:rPr>
                <w:rFonts w:hint="eastAsia" w:ascii="宋体" w:hAnsi="宋体" w:eastAsia="宋体" w:cs="宋体"/>
                <w:kern w:val="0"/>
                <w:szCs w:val="21"/>
              </w:rPr>
              <w:t>　</w:t>
            </w:r>
          </w:p>
        </w:tc>
        <w:tc>
          <w:tcPr>
            <w:tcW w:w="740"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　</w:t>
            </w:r>
          </w:p>
        </w:tc>
        <w:tc>
          <w:tcPr>
            <w:tcW w:w="642"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　</w:t>
            </w:r>
          </w:p>
        </w:tc>
        <w:tc>
          <w:tcPr>
            <w:tcW w:w="700"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　</w:t>
            </w:r>
          </w:p>
        </w:tc>
        <w:tc>
          <w:tcPr>
            <w:tcW w:w="700"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　</w:t>
            </w:r>
          </w:p>
        </w:tc>
        <w:tc>
          <w:tcPr>
            <w:tcW w:w="700"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　</w:t>
            </w:r>
          </w:p>
        </w:tc>
        <w:tc>
          <w:tcPr>
            <w:tcW w:w="1519" w:type="dxa"/>
            <w:tcBorders>
              <w:top w:val="nil"/>
              <w:left w:val="nil"/>
              <w:bottom w:val="single" w:color="auto" w:sz="4" w:space="0"/>
              <w:right w:val="single" w:color="auto" w:sz="4" w:space="0"/>
            </w:tcBorders>
            <w:shd w:val="clear" w:color="000000" w:fill="FFC00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　</w:t>
            </w:r>
          </w:p>
        </w:tc>
      </w:tr>
      <w:tr>
        <w:tblPrEx>
          <w:tblCellMar>
            <w:top w:w="0" w:type="dxa"/>
            <w:left w:w="108" w:type="dxa"/>
            <w:bottom w:w="0" w:type="dxa"/>
            <w:right w:w="108" w:type="dxa"/>
          </w:tblCellMar>
        </w:tblPrEx>
        <w:trPr>
          <w:trHeight w:val="288" w:hRule="atLeast"/>
        </w:trPr>
        <w:tc>
          <w:tcPr>
            <w:tcW w:w="7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kern w:val="0"/>
              </w:rPr>
            </w:pPr>
            <w:r>
              <w:rPr>
                <w:rFonts w:ascii="Times New Roman" w:hAnsi="Times New Roman" w:eastAsia="等线" w:cs="Times New Roman"/>
                <w:kern w:val="0"/>
              </w:rPr>
              <w:t>1</w:t>
            </w:r>
          </w:p>
        </w:tc>
        <w:tc>
          <w:tcPr>
            <w:tcW w:w="221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电磁测渣延长电缆</w:t>
            </w:r>
          </w:p>
        </w:tc>
        <w:tc>
          <w:tcPr>
            <w:tcW w:w="313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　</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根</w:t>
            </w:r>
          </w:p>
        </w:tc>
        <w:tc>
          <w:tcPr>
            <w:tcW w:w="53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ascii="宋体" w:hAnsi="宋体" w:eastAsia="宋体" w:cs="宋体"/>
                <w:kern w:val="0"/>
                <w:szCs w:val="21"/>
              </w:rPr>
              <w:t>4</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6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15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易损件</w:t>
            </w:r>
          </w:p>
        </w:tc>
      </w:tr>
      <w:tr>
        <w:tblPrEx>
          <w:tblCellMar>
            <w:top w:w="0" w:type="dxa"/>
            <w:left w:w="108" w:type="dxa"/>
            <w:bottom w:w="0" w:type="dxa"/>
            <w:right w:w="108" w:type="dxa"/>
          </w:tblCellMar>
        </w:tblPrEx>
        <w:trPr>
          <w:trHeight w:val="288" w:hRule="atLeast"/>
        </w:trPr>
        <w:tc>
          <w:tcPr>
            <w:tcW w:w="7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kern w:val="0"/>
              </w:rPr>
            </w:pPr>
            <w:r>
              <w:rPr>
                <w:rFonts w:ascii="Times New Roman" w:hAnsi="Times New Roman" w:eastAsia="等线" w:cs="Times New Roman"/>
                <w:kern w:val="0"/>
              </w:rPr>
              <w:t>2</w:t>
            </w:r>
          </w:p>
        </w:tc>
        <w:tc>
          <w:tcPr>
            <w:tcW w:w="221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测渣传感器</w:t>
            </w:r>
          </w:p>
        </w:tc>
        <w:tc>
          <w:tcPr>
            <w:tcW w:w="313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　</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套</w:t>
            </w:r>
          </w:p>
        </w:tc>
        <w:tc>
          <w:tcPr>
            <w:tcW w:w="53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1</w:t>
            </w:r>
            <w:r>
              <w:rPr>
                <w:rFonts w:ascii="宋体" w:hAnsi="宋体" w:eastAsia="宋体" w:cs="宋体"/>
                <w:kern w:val="0"/>
                <w:szCs w:val="21"/>
              </w:rPr>
              <w:t>0</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6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15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易损件</w:t>
            </w:r>
          </w:p>
        </w:tc>
      </w:tr>
      <w:tr>
        <w:tblPrEx>
          <w:tblCellMar>
            <w:top w:w="0" w:type="dxa"/>
            <w:left w:w="108" w:type="dxa"/>
            <w:bottom w:w="0" w:type="dxa"/>
            <w:right w:w="108" w:type="dxa"/>
          </w:tblCellMar>
        </w:tblPrEx>
        <w:trPr>
          <w:trHeight w:val="288" w:hRule="atLeast"/>
        </w:trPr>
        <w:tc>
          <w:tcPr>
            <w:tcW w:w="7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kern w:val="0"/>
              </w:rPr>
            </w:pPr>
            <w:r>
              <w:rPr>
                <w:rFonts w:ascii="Times New Roman" w:hAnsi="Times New Roman" w:eastAsia="等线" w:cs="Times New Roman"/>
                <w:kern w:val="0"/>
              </w:rPr>
              <w:t>3</w:t>
            </w:r>
          </w:p>
        </w:tc>
        <w:tc>
          <w:tcPr>
            <w:tcW w:w="221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测渣传感器插头线</w:t>
            </w:r>
          </w:p>
        </w:tc>
        <w:tc>
          <w:tcPr>
            <w:tcW w:w="313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　</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根</w:t>
            </w:r>
          </w:p>
        </w:tc>
        <w:tc>
          <w:tcPr>
            <w:tcW w:w="53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ascii="宋体" w:hAnsi="宋体" w:eastAsia="宋体" w:cs="宋体"/>
                <w:kern w:val="0"/>
                <w:szCs w:val="21"/>
              </w:rPr>
              <w:t>1</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6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15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易损件</w:t>
            </w:r>
          </w:p>
        </w:tc>
      </w:tr>
      <w:tr>
        <w:tblPrEx>
          <w:tblCellMar>
            <w:top w:w="0" w:type="dxa"/>
            <w:left w:w="108" w:type="dxa"/>
            <w:bottom w:w="0" w:type="dxa"/>
            <w:right w:w="108" w:type="dxa"/>
          </w:tblCellMar>
        </w:tblPrEx>
        <w:trPr>
          <w:trHeight w:val="288" w:hRule="atLeast"/>
        </w:trPr>
        <w:tc>
          <w:tcPr>
            <w:tcW w:w="7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kern w:val="0"/>
              </w:rPr>
            </w:pPr>
            <w:r>
              <w:rPr>
                <w:rFonts w:ascii="Times New Roman" w:hAnsi="Times New Roman" w:eastAsia="等线" w:cs="Times New Roman"/>
                <w:kern w:val="0"/>
              </w:rPr>
              <w:t>4</w:t>
            </w:r>
          </w:p>
        </w:tc>
        <w:tc>
          <w:tcPr>
            <w:tcW w:w="221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声光报警器</w:t>
            </w:r>
          </w:p>
        </w:tc>
        <w:tc>
          <w:tcPr>
            <w:tcW w:w="313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　</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个</w:t>
            </w:r>
          </w:p>
        </w:tc>
        <w:tc>
          <w:tcPr>
            <w:tcW w:w="53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ascii="宋体" w:hAnsi="宋体" w:eastAsia="宋体" w:cs="宋体"/>
                <w:kern w:val="0"/>
                <w:szCs w:val="21"/>
              </w:rPr>
              <w:t>1</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6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15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易损件</w:t>
            </w:r>
          </w:p>
        </w:tc>
      </w:tr>
      <w:tr>
        <w:tblPrEx>
          <w:tblCellMar>
            <w:top w:w="0" w:type="dxa"/>
            <w:left w:w="108" w:type="dxa"/>
            <w:bottom w:w="0" w:type="dxa"/>
            <w:right w:w="108" w:type="dxa"/>
          </w:tblCellMar>
        </w:tblPrEx>
        <w:trPr>
          <w:trHeight w:val="288" w:hRule="atLeast"/>
        </w:trPr>
        <w:tc>
          <w:tcPr>
            <w:tcW w:w="7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kern w:val="0"/>
              </w:rPr>
            </w:pPr>
            <w:r>
              <w:rPr>
                <w:rFonts w:hint="eastAsia" w:ascii="Times New Roman" w:hAnsi="Times New Roman" w:eastAsia="等线" w:cs="Times New Roman"/>
                <w:kern w:val="0"/>
              </w:rPr>
              <w:t>5</w:t>
            </w:r>
          </w:p>
        </w:tc>
        <w:tc>
          <w:tcPr>
            <w:tcW w:w="221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WIFI无线模块</w:t>
            </w:r>
          </w:p>
        </w:tc>
        <w:tc>
          <w:tcPr>
            <w:tcW w:w="313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块</w:t>
            </w:r>
          </w:p>
        </w:tc>
        <w:tc>
          <w:tcPr>
            <w:tcW w:w="53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6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15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易损件</w:t>
            </w:r>
          </w:p>
        </w:tc>
      </w:tr>
      <w:tr>
        <w:tblPrEx>
          <w:tblCellMar>
            <w:top w:w="0" w:type="dxa"/>
            <w:left w:w="108" w:type="dxa"/>
            <w:bottom w:w="0" w:type="dxa"/>
            <w:right w:w="108" w:type="dxa"/>
          </w:tblCellMar>
        </w:tblPrEx>
        <w:trPr>
          <w:trHeight w:val="288" w:hRule="atLeast"/>
        </w:trPr>
        <w:tc>
          <w:tcPr>
            <w:tcW w:w="7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等线" w:cs="Times New Roman"/>
                <w:kern w:val="0"/>
              </w:rPr>
            </w:pPr>
            <w:r>
              <w:rPr>
                <w:rFonts w:ascii="Times New Roman" w:hAnsi="Times New Roman" w:eastAsia="等线" w:cs="Times New Roman"/>
                <w:kern w:val="0"/>
              </w:rPr>
              <w:t>6</w:t>
            </w:r>
          </w:p>
        </w:tc>
        <w:tc>
          <w:tcPr>
            <w:tcW w:w="221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测渣I/O板</w:t>
            </w:r>
          </w:p>
        </w:tc>
        <w:tc>
          <w:tcPr>
            <w:tcW w:w="313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　</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个</w:t>
            </w:r>
          </w:p>
        </w:tc>
        <w:tc>
          <w:tcPr>
            <w:tcW w:w="53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ascii="宋体" w:hAnsi="宋体" w:eastAsia="宋体" w:cs="宋体"/>
                <w:kern w:val="0"/>
                <w:szCs w:val="21"/>
              </w:rPr>
              <w:t>1</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64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B</w:t>
            </w:r>
          </w:p>
        </w:tc>
        <w:tc>
          <w:tcPr>
            <w:tcW w:w="7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S</w:t>
            </w:r>
          </w:p>
        </w:tc>
        <w:tc>
          <w:tcPr>
            <w:tcW w:w="15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eastAsia="宋体" w:cs="宋体"/>
                <w:kern w:val="0"/>
                <w:szCs w:val="21"/>
              </w:rPr>
              <w:t>易损件</w:t>
            </w:r>
          </w:p>
        </w:tc>
      </w:tr>
    </w:tbl>
    <w:p>
      <w:pPr>
        <w:spacing w:line="300" w:lineRule="auto"/>
        <w:jc w:val="left"/>
      </w:pPr>
      <w:r>
        <w:rPr>
          <w:rFonts w:ascii="宋体" w:hAnsi="宋体" w:eastAsia="宋体" w:cs="宋体"/>
          <w:b/>
        </w:rPr>
        <w:t>说明</w:t>
      </w:r>
      <w:r>
        <w:rPr>
          <w:rFonts w:ascii="宋体" w:hAnsi="宋体" w:eastAsia="宋体" w:cs="宋体"/>
        </w:rPr>
        <w:t>：</w:t>
      </w:r>
    </w:p>
    <w:tbl>
      <w:tblPr>
        <w:tblStyle w:val="4"/>
        <w:tblW w:w="14101" w:type="dxa"/>
        <w:jc w:val="center"/>
        <w:tblLayout w:type="fixed"/>
        <w:tblCellMar>
          <w:top w:w="0" w:type="dxa"/>
          <w:left w:w="108" w:type="dxa"/>
          <w:bottom w:w="0" w:type="dxa"/>
          <w:right w:w="108" w:type="dxa"/>
        </w:tblCellMar>
      </w:tblPr>
      <w:tblGrid>
        <w:gridCol w:w="14101"/>
      </w:tblGrid>
      <w:tr>
        <w:tblPrEx>
          <w:tblCellMar>
            <w:top w:w="0" w:type="dxa"/>
            <w:left w:w="108" w:type="dxa"/>
            <w:bottom w:w="0" w:type="dxa"/>
            <w:right w:w="108" w:type="dxa"/>
          </w:tblCellMar>
        </w:tblPrEx>
        <w:trPr>
          <w:trHeight w:val="200" w:hRule="atLeast"/>
          <w:jc w:val="center"/>
        </w:trPr>
        <w:tc>
          <w:tcPr>
            <w:tcW w:w="14101" w:type="dxa"/>
            <w:tcMar>
              <w:top w:w="15" w:type="dxa"/>
              <w:left w:w="15" w:type="dxa"/>
              <w:bottom w:w="15" w:type="dxa"/>
              <w:right w:w="15" w:type="dxa"/>
            </w:tcMar>
            <w:vAlign w:val="center"/>
          </w:tcPr>
          <w:p>
            <w:pPr>
              <w:widowControl/>
              <w:ind w:left="800" w:hanging="800" w:hangingChars="381"/>
              <w:textAlignment w:val="center"/>
              <w:rPr>
                <w:rFonts w:ascii="宋体" w:hAnsi="宋体" w:cs="宋体"/>
                <w:szCs w:val="21"/>
              </w:rPr>
            </w:pPr>
            <w:r>
              <w:rPr>
                <w:rFonts w:hint="eastAsia" w:ascii="宋体" w:hAnsi="宋体" w:cs="宋体"/>
                <w:kern w:val="0"/>
                <w:szCs w:val="21"/>
              </w:rPr>
              <w:t>BI：基本资料，含义为开展基本设计必要的数据及设计基础，包括主要设备规格，主要说明及一般数据。</w:t>
            </w:r>
          </w:p>
        </w:tc>
      </w:tr>
      <w:tr>
        <w:tblPrEx>
          <w:tblCellMar>
            <w:top w:w="0" w:type="dxa"/>
            <w:left w:w="108" w:type="dxa"/>
            <w:bottom w:w="0" w:type="dxa"/>
            <w:right w:w="108" w:type="dxa"/>
          </w:tblCellMar>
        </w:tblPrEx>
        <w:trPr>
          <w:trHeight w:val="200" w:hRule="atLeast"/>
          <w:jc w:val="center"/>
        </w:trPr>
        <w:tc>
          <w:tcPr>
            <w:tcW w:w="14101" w:type="dxa"/>
            <w:tcMar>
              <w:top w:w="15" w:type="dxa"/>
              <w:left w:w="15" w:type="dxa"/>
              <w:bottom w:w="15" w:type="dxa"/>
              <w:right w:w="15" w:type="dxa"/>
            </w:tcMar>
            <w:vAlign w:val="center"/>
          </w:tcPr>
          <w:p>
            <w:pPr>
              <w:widowControl/>
              <w:textAlignment w:val="center"/>
              <w:rPr>
                <w:rFonts w:ascii="宋体" w:hAnsi="宋体" w:cs="宋体"/>
                <w:szCs w:val="21"/>
              </w:rPr>
            </w:pPr>
            <w:r>
              <w:rPr>
                <w:rFonts w:hint="eastAsia" w:ascii="宋体" w:hAnsi="宋体" w:cs="宋体"/>
                <w:kern w:val="0"/>
                <w:szCs w:val="21"/>
              </w:rPr>
              <w:t>BD：基本设计，含义为开展详细设计必要的设计基础，包括布置图，系统原理图，详细数据，基本功能说明，基本介质及动力要求，采购基本说明。</w:t>
            </w:r>
          </w:p>
        </w:tc>
      </w:tr>
      <w:tr>
        <w:tblPrEx>
          <w:tblCellMar>
            <w:top w:w="0" w:type="dxa"/>
            <w:left w:w="108" w:type="dxa"/>
            <w:bottom w:w="0" w:type="dxa"/>
            <w:right w:w="108" w:type="dxa"/>
          </w:tblCellMar>
        </w:tblPrEx>
        <w:trPr>
          <w:trHeight w:val="200" w:hRule="atLeast"/>
          <w:jc w:val="center"/>
        </w:trPr>
        <w:tc>
          <w:tcPr>
            <w:tcW w:w="14101" w:type="dxa"/>
            <w:tcMar>
              <w:top w:w="15" w:type="dxa"/>
              <w:left w:w="15" w:type="dxa"/>
              <w:bottom w:w="15" w:type="dxa"/>
              <w:right w:w="15" w:type="dxa"/>
            </w:tcMar>
            <w:vAlign w:val="center"/>
          </w:tcPr>
          <w:p>
            <w:pPr>
              <w:widowControl/>
              <w:textAlignment w:val="center"/>
              <w:rPr>
                <w:rFonts w:ascii="宋体" w:hAnsi="宋体" w:cs="宋体"/>
                <w:szCs w:val="21"/>
              </w:rPr>
            </w:pPr>
            <w:r>
              <w:rPr>
                <w:rFonts w:hint="eastAsia" w:ascii="宋体" w:hAnsi="宋体" w:cs="宋体"/>
                <w:kern w:val="0"/>
                <w:szCs w:val="21"/>
              </w:rPr>
              <w:t>DD：详细设计，含义为设备采购及设备制造提供所需全部资料的设计。</w:t>
            </w:r>
          </w:p>
        </w:tc>
      </w:tr>
      <w:tr>
        <w:tblPrEx>
          <w:tblCellMar>
            <w:top w:w="0" w:type="dxa"/>
            <w:left w:w="108" w:type="dxa"/>
            <w:bottom w:w="0" w:type="dxa"/>
            <w:right w:w="108" w:type="dxa"/>
          </w:tblCellMar>
        </w:tblPrEx>
        <w:trPr>
          <w:trHeight w:val="200" w:hRule="atLeast"/>
          <w:jc w:val="center"/>
        </w:trPr>
        <w:tc>
          <w:tcPr>
            <w:tcW w:w="14101" w:type="dxa"/>
            <w:tcMar>
              <w:top w:w="15" w:type="dxa"/>
              <w:left w:w="15" w:type="dxa"/>
              <w:bottom w:w="15" w:type="dxa"/>
              <w:right w:w="15" w:type="dxa"/>
            </w:tcMar>
            <w:vAlign w:val="center"/>
          </w:tcPr>
          <w:p>
            <w:pPr>
              <w:widowControl/>
              <w:textAlignment w:val="center"/>
              <w:rPr>
                <w:rFonts w:ascii="宋体" w:hAnsi="宋体" w:cs="宋体"/>
                <w:szCs w:val="21"/>
              </w:rPr>
            </w:pPr>
            <w:r>
              <w:rPr>
                <w:rFonts w:hint="eastAsia" w:ascii="宋体" w:hAnsi="宋体" w:cs="宋体"/>
                <w:kern w:val="0"/>
                <w:szCs w:val="21"/>
              </w:rPr>
              <w:t>SUP：设备供货及设备制造，含义为设备的供货。</w:t>
            </w:r>
          </w:p>
        </w:tc>
      </w:tr>
      <w:tr>
        <w:tblPrEx>
          <w:tblCellMar>
            <w:top w:w="0" w:type="dxa"/>
            <w:left w:w="108" w:type="dxa"/>
            <w:bottom w:w="0" w:type="dxa"/>
            <w:right w:w="108" w:type="dxa"/>
          </w:tblCellMar>
        </w:tblPrEx>
        <w:trPr>
          <w:trHeight w:val="200" w:hRule="atLeast"/>
          <w:jc w:val="center"/>
        </w:trPr>
        <w:tc>
          <w:tcPr>
            <w:tcW w:w="14101" w:type="dxa"/>
            <w:tcMar>
              <w:top w:w="15" w:type="dxa"/>
              <w:left w:w="15" w:type="dxa"/>
              <w:bottom w:w="15" w:type="dxa"/>
              <w:right w:w="15" w:type="dxa"/>
            </w:tcMar>
            <w:vAlign w:val="center"/>
          </w:tcPr>
          <w:p>
            <w:pPr>
              <w:widowControl/>
              <w:textAlignment w:val="center"/>
              <w:rPr>
                <w:rFonts w:ascii="宋体" w:hAnsi="宋体" w:cs="宋体"/>
                <w:szCs w:val="21"/>
              </w:rPr>
            </w:pPr>
            <w:r>
              <w:rPr>
                <w:rFonts w:hint="eastAsia" w:ascii="宋体" w:hAnsi="宋体" w:cs="宋体"/>
                <w:kern w:val="0"/>
                <w:szCs w:val="21"/>
              </w:rPr>
              <w:t>ADV：技术指导，提供设备及材料的安装和调试的技术指导。</w:t>
            </w:r>
          </w:p>
        </w:tc>
      </w:tr>
      <w:tr>
        <w:tblPrEx>
          <w:tblCellMar>
            <w:top w:w="0" w:type="dxa"/>
            <w:left w:w="108" w:type="dxa"/>
            <w:bottom w:w="0" w:type="dxa"/>
            <w:right w:w="108" w:type="dxa"/>
          </w:tblCellMar>
        </w:tblPrEx>
        <w:trPr>
          <w:trHeight w:val="200" w:hRule="atLeast"/>
          <w:jc w:val="center"/>
        </w:trPr>
        <w:tc>
          <w:tcPr>
            <w:tcW w:w="14101" w:type="dxa"/>
            <w:tcMar>
              <w:top w:w="15" w:type="dxa"/>
              <w:left w:w="15" w:type="dxa"/>
              <w:bottom w:w="15" w:type="dxa"/>
              <w:right w:w="15" w:type="dxa"/>
            </w:tcMar>
            <w:vAlign w:val="center"/>
          </w:tcPr>
          <w:p>
            <w:pPr>
              <w:widowControl/>
              <w:textAlignment w:val="center"/>
              <w:rPr>
                <w:rFonts w:ascii="宋体" w:hAnsi="宋体" w:cs="宋体"/>
                <w:szCs w:val="21"/>
              </w:rPr>
            </w:pPr>
            <w:r>
              <w:rPr>
                <w:rFonts w:hint="eastAsia" w:ascii="宋体" w:hAnsi="宋体" w:cs="宋体"/>
                <w:kern w:val="0"/>
                <w:szCs w:val="21"/>
              </w:rPr>
              <w:t>ER：安装</w:t>
            </w:r>
          </w:p>
        </w:tc>
      </w:tr>
      <w:tr>
        <w:tblPrEx>
          <w:tblCellMar>
            <w:top w:w="0" w:type="dxa"/>
            <w:left w:w="108" w:type="dxa"/>
            <w:bottom w:w="0" w:type="dxa"/>
            <w:right w:w="108" w:type="dxa"/>
          </w:tblCellMar>
        </w:tblPrEx>
        <w:trPr>
          <w:trHeight w:val="200" w:hRule="atLeast"/>
          <w:jc w:val="center"/>
        </w:trPr>
        <w:tc>
          <w:tcPr>
            <w:tcW w:w="14101" w:type="dxa"/>
            <w:tcMar>
              <w:top w:w="15" w:type="dxa"/>
              <w:left w:w="15" w:type="dxa"/>
              <w:bottom w:w="15" w:type="dxa"/>
              <w:right w:w="15" w:type="dxa"/>
            </w:tcMar>
            <w:vAlign w:val="center"/>
          </w:tcPr>
          <w:p>
            <w:pPr>
              <w:widowControl/>
              <w:textAlignment w:val="center"/>
              <w:rPr>
                <w:rFonts w:ascii="宋体" w:hAnsi="宋体" w:cs="宋体"/>
                <w:kern w:val="0"/>
                <w:szCs w:val="21"/>
              </w:rPr>
            </w:pPr>
            <w:r>
              <w:rPr>
                <w:rFonts w:hint="eastAsia" w:ascii="宋体" w:hAnsi="宋体" w:cs="宋体"/>
                <w:kern w:val="0"/>
                <w:szCs w:val="21"/>
              </w:rPr>
              <w:t>EC：调试，设备及材料的实际装配及现场安装工作。</w:t>
            </w:r>
          </w:p>
          <w:p>
            <w:pPr>
              <w:widowControl/>
              <w:textAlignment w:val="center"/>
              <w:rPr>
                <w:rFonts w:ascii="宋体" w:hAnsi="宋体" w:cs="宋体"/>
                <w:kern w:val="0"/>
                <w:szCs w:val="21"/>
              </w:rPr>
            </w:pPr>
          </w:p>
          <w:p>
            <w:pPr>
              <w:widowControl/>
              <w:textAlignment w:val="center"/>
              <w:rPr>
                <w:rFonts w:ascii="宋体" w:hAnsi="宋体" w:cs="宋体"/>
                <w:kern w:val="0"/>
                <w:szCs w:val="21"/>
              </w:rPr>
            </w:pPr>
          </w:p>
          <w:p>
            <w:pPr>
              <w:widowControl/>
              <w:textAlignment w:val="center"/>
              <w:rPr>
                <w:rFonts w:ascii="宋体" w:hAnsi="宋体" w:cs="宋体"/>
                <w:kern w:val="0"/>
                <w:szCs w:val="21"/>
              </w:rPr>
            </w:pPr>
          </w:p>
          <w:p>
            <w:pPr>
              <w:spacing w:line="420" w:lineRule="exact"/>
              <w:ind w:firstLine="560" w:firstLineChars="200"/>
              <w:rPr>
                <w:rFonts w:ascii="仿宋_GB2312" w:hAnsi="宋体" w:eastAsia="仿宋_GB2312"/>
                <w:sz w:val="28"/>
                <w:szCs w:val="28"/>
              </w:rPr>
            </w:pPr>
            <w:r>
              <w:rPr>
                <w:rFonts w:hint="eastAsia" w:ascii="仿宋_GB2312" w:hAnsi="宋体" w:eastAsia="仿宋_GB2312"/>
                <w:sz w:val="28"/>
                <w:szCs w:val="28"/>
              </w:rPr>
              <w:t xml:space="preserve">   </w:t>
            </w:r>
            <w:r>
              <w:rPr>
                <w:rFonts w:ascii="仿宋_GB2312" w:hAnsi="宋体" w:eastAsia="仿宋_GB2312"/>
                <w:sz w:val="28"/>
                <w:szCs w:val="28"/>
              </w:rPr>
              <w:t xml:space="preserve">          </w:t>
            </w:r>
            <w:r>
              <w:rPr>
                <w:rFonts w:hint="eastAsia" w:ascii="仿宋_GB2312" w:hAnsi="宋体" w:eastAsia="仿宋_GB2312"/>
                <w:sz w:val="28"/>
                <w:szCs w:val="28"/>
              </w:rPr>
              <w:t xml:space="preserve">  </w:t>
            </w:r>
            <w:r>
              <w:rPr>
                <w:rFonts w:ascii="仿宋_GB2312" w:hAnsi="宋体" w:eastAsia="仿宋_GB2312"/>
                <w:sz w:val="28"/>
                <w:szCs w:val="28"/>
              </w:rPr>
              <w:t xml:space="preserve">                                                   </w:t>
            </w:r>
            <w:r>
              <w:rPr>
                <w:rFonts w:hint="eastAsia" w:ascii="仿宋_GB2312" w:hAnsi="宋体" w:eastAsia="仿宋_GB2312"/>
                <w:sz w:val="28"/>
                <w:szCs w:val="28"/>
              </w:rPr>
              <w:t xml:space="preserve"> 二</w:t>
            </w:r>
            <w:r>
              <w:rPr>
                <w:rFonts w:hint="eastAsia" w:ascii="宋体" w:hAnsi="宋体" w:eastAsia="宋体" w:cs="宋体"/>
                <w:sz w:val="28"/>
                <w:szCs w:val="28"/>
              </w:rPr>
              <w:t>〇</w:t>
            </w:r>
            <w:r>
              <w:rPr>
                <w:rFonts w:hint="eastAsia" w:ascii="仿宋_GB2312" w:hAnsi="仿宋_GB2312" w:eastAsia="仿宋_GB2312" w:cs="仿宋_GB2312"/>
                <w:sz w:val="28"/>
                <w:szCs w:val="28"/>
              </w:rPr>
              <w:t>二一年十二月八日</w:t>
            </w:r>
          </w:p>
          <w:p>
            <w:pPr>
              <w:spacing w:line="420" w:lineRule="exact"/>
              <w:ind w:firstLine="560" w:firstLineChars="200"/>
              <w:rPr>
                <w:rFonts w:ascii="仿宋_GB2312" w:hAnsi="宋体" w:eastAsia="仿宋_GB2312"/>
                <w:sz w:val="28"/>
                <w:szCs w:val="28"/>
              </w:rPr>
            </w:pPr>
          </w:p>
          <w:p>
            <w:pPr>
              <w:widowControl/>
              <w:textAlignment w:val="center"/>
              <w:rPr>
                <w:rFonts w:ascii="宋体" w:hAnsi="宋体" w:cs="宋体"/>
                <w:kern w:val="0"/>
                <w:szCs w:val="21"/>
              </w:rPr>
            </w:pPr>
          </w:p>
        </w:tc>
      </w:tr>
    </w:tbl>
    <w:p>
      <w:pPr>
        <w:spacing w:line="420" w:lineRule="exact"/>
        <w:rPr>
          <w:rFonts w:ascii="仿宋_GB2312" w:hAnsi="宋体" w:eastAsia="仿宋_GB2312"/>
          <w:sz w:val="28"/>
          <w:szCs w:val="28"/>
        </w:rPr>
        <w:sectPr>
          <w:pgSz w:w="16838" w:h="11906" w:orient="landscape"/>
          <w:pgMar w:top="1400" w:right="1202" w:bottom="1202" w:left="998" w:header="851" w:footer="992" w:gutter="0"/>
          <w:cols w:space="425" w:num="1"/>
          <w:docGrid w:type="lines" w:linePitch="326" w:charSpace="0"/>
        </w:sectPr>
      </w:pPr>
    </w:p>
    <w:p>
      <w:pPr>
        <w:spacing w:line="360" w:lineRule="auto"/>
        <w:jc w:val="center"/>
        <w:rPr>
          <w:rFonts w:hint="eastAsia" w:ascii="方正小标宋简体" w:hAnsi="仿宋" w:eastAsia="方正小标宋简体"/>
          <w:sz w:val="36"/>
          <w:szCs w:val="36"/>
        </w:rPr>
      </w:pPr>
      <w:r>
        <w:rPr>
          <w:rFonts w:hint="eastAsia" w:ascii="方正小标宋简体" w:hAnsi="仿宋" w:eastAsia="方正小标宋简体"/>
          <w:sz w:val="36"/>
          <w:szCs w:val="36"/>
          <w:lang w:eastAsia="zh-CN"/>
        </w:rPr>
        <w:t>动力</w:t>
      </w:r>
      <w:r>
        <w:rPr>
          <w:rFonts w:hint="eastAsia" w:ascii="方正小标宋简体" w:hAnsi="仿宋" w:eastAsia="方正小标宋简体"/>
          <w:sz w:val="36"/>
          <w:szCs w:val="36"/>
        </w:rPr>
        <w:t>厂</w:t>
      </w:r>
      <w:r>
        <w:rPr>
          <w:rFonts w:hint="eastAsia" w:ascii="方正小标宋简体" w:hAnsi="仿宋" w:eastAsia="方正小标宋简体"/>
          <w:sz w:val="36"/>
          <w:szCs w:val="36"/>
          <w:lang w:val="en-US" w:eastAsia="zh-CN"/>
        </w:rPr>
        <w:t>20万m</w:t>
      </w:r>
      <w:r>
        <w:rPr>
          <w:rFonts w:hint="eastAsia" w:ascii="方正小标宋简体" w:hAnsi="仿宋" w:eastAsia="方正小标宋简体"/>
          <w:sz w:val="36"/>
          <w:szCs w:val="36"/>
          <w:vertAlign w:val="superscript"/>
          <w:lang w:val="en-US" w:eastAsia="zh-CN"/>
        </w:rPr>
        <w:t>3</w:t>
      </w:r>
      <w:r>
        <w:rPr>
          <w:rFonts w:hint="eastAsia" w:ascii="方正小标宋简体" w:hAnsi="仿宋" w:eastAsia="方正小标宋简体"/>
          <w:sz w:val="36"/>
          <w:szCs w:val="36"/>
          <w:lang w:val="en-US" w:eastAsia="zh-CN"/>
        </w:rPr>
        <w:t>煤气柜换热机组购置建议书</w:t>
      </w:r>
    </w:p>
    <w:p>
      <w:pPr>
        <w:spacing w:line="540" w:lineRule="exact"/>
        <w:ind w:firstLine="413" w:firstLineChars="196"/>
        <w:rPr>
          <w:rFonts w:hint="eastAsia" w:hAnsi="仿宋"/>
          <w:b/>
        </w:rPr>
      </w:pPr>
      <w:r>
        <w:rPr>
          <w:rFonts w:hint="eastAsia" w:hAnsi="仿宋"/>
          <w:b/>
        </w:rPr>
        <w:t>一、</w:t>
      </w:r>
      <w:r>
        <w:rPr>
          <w:rFonts w:hint="eastAsia" w:hAnsi="仿宋"/>
          <w:b/>
          <w:lang w:eastAsia="zh-CN"/>
        </w:rPr>
        <w:t>购置</w:t>
      </w:r>
      <w:r>
        <w:rPr>
          <w:rFonts w:hint="eastAsia" w:hAnsi="仿宋"/>
          <w:b/>
        </w:rPr>
        <w:t>单位基本情况</w:t>
      </w:r>
    </w:p>
    <w:p>
      <w:pPr>
        <w:spacing w:line="540" w:lineRule="exact"/>
        <w:ind w:firstLine="420" w:firstLineChars="200"/>
        <w:rPr>
          <w:rFonts w:hint="eastAsia" w:hAnsi="仿宋"/>
          <w:color w:val="auto"/>
        </w:rPr>
      </w:pPr>
      <w:r>
        <w:rPr>
          <w:rFonts w:hint="eastAsia" w:hAnsi="仿宋"/>
          <w:color w:val="auto"/>
          <w:lang w:eastAsia="zh-CN"/>
        </w:rPr>
        <w:t>动力厂燃气作业区</w:t>
      </w:r>
      <w:r>
        <w:rPr>
          <w:rFonts w:hint="eastAsia" w:hAnsi="仿宋"/>
          <w:color w:val="auto"/>
          <w:lang w:val="en-US" w:eastAsia="zh-CN"/>
        </w:rPr>
        <w:t>20万m</w:t>
      </w:r>
      <w:r>
        <w:rPr>
          <w:rFonts w:hint="eastAsia" w:hAnsi="仿宋"/>
          <w:color w:val="auto"/>
          <w:vertAlign w:val="superscript"/>
          <w:lang w:val="en-US" w:eastAsia="zh-CN"/>
        </w:rPr>
        <w:t>3</w:t>
      </w:r>
      <w:r>
        <w:rPr>
          <w:rFonts w:hint="eastAsia" w:hAnsi="仿宋"/>
          <w:color w:val="auto"/>
          <w:lang w:val="en-US" w:eastAsia="zh-CN"/>
        </w:rPr>
        <w:t>煤气柜是长钢公司高炉煤气系统的一个重要设施，它具有煤气储存、稳压、调节、输配功能。煤气柜的正常运行，为公司高炉煤气用户正常生产和系统安全运行提供了可靠的保证。</w:t>
      </w:r>
    </w:p>
    <w:p>
      <w:pPr>
        <w:tabs>
          <w:tab w:val="left" w:pos="4944"/>
        </w:tabs>
        <w:spacing w:line="540" w:lineRule="exact"/>
        <w:ind w:firstLine="413" w:firstLineChars="196"/>
        <w:rPr>
          <w:rFonts w:hint="eastAsia" w:hAnsi="仿宋"/>
          <w:b/>
        </w:rPr>
      </w:pPr>
      <w:r>
        <w:rPr>
          <w:rFonts w:hint="eastAsia" w:hAnsi="仿宋"/>
          <w:b/>
        </w:rPr>
        <w:t>二、</w:t>
      </w:r>
      <w:r>
        <w:rPr>
          <w:rFonts w:hint="eastAsia" w:hAnsi="仿宋"/>
          <w:b/>
          <w:lang w:eastAsia="zh-CN"/>
        </w:rPr>
        <w:t>购置的</w:t>
      </w:r>
      <w:r>
        <w:rPr>
          <w:rFonts w:hint="eastAsia" w:hAnsi="仿宋"/>
          <w:b/>
        </w:rPr>
        <w:t>必要性</w:t>
      </w:r>
      <w:r>
        <w:rPr>
          <w:rFonts w:hint="eastAsia" w:hAnsi="仿宋"/>
          <w:b/>
        </w:rPr>
        <w:tab/>
      </w:r>
    </w:p>
    <w:p>
      <w:pPr>
        <w:spacing w:line="540" w:lineRule="exact"/>
        <w:ind w:firstLine="420" w:firstLineChars="200"/>
        <w:rPr>
          <w:rFonts w:hint="eastAsia" w:hAnsi="仿宋"/>
        </w:rPr>
      </w:pPr>
      <w:r>
        <w:rPr>
          <w:rFonts w:hint="eastAsia" w:hAnsi="仿宋"/>
        </w:rPr>
        <w:t>1.项目背景</w:t>
      </w:r>
    </w:p>
    <w:p>
      <w:pPr>
        <w:keepNext w:val="0"/>
        <w:keepLines w:val="0"/>
        <w:widowControl/>
        <w:suppressLineNumbers w:val="0"/>
        <w:ind w:firstLine="640" w:firstLineChars="200"/>
        <w:jc w:val="left"/>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sz w:val="32"/>
          <w:szCs w:val="32"/>
          <w:lang w:val="en-US" w:eastAsia="zh-CN"/>
        </w:rPr>
        <w:t>动力厂20万m</w:t>
      </w:r>
      <w:r>
        <w:rPr>
          <w:rFonts w:hint="eastAsia" w:ascii="仿宋_GB2312" w:hAnsi="仿宋_GB2312" w:eastAsia="仿宋_GB2312" w:cs="仿宋_GB2312"/>
          <w:sz w:val="32"/>
          <w:szCs w:val="32"/>
          <w:vertAlign w:val="superscript"/>
          <w:lang w:val="en-US" w:eastAsia="zh-CN"/>
        </w:rPr>
        <w:t>3</w:t>
      </w:r>
      <w:r>
        <w:rPr>
          <w:rFonts w:hint="eastAsia" w:ascii="仿宋_GB2312" w:hAnsi="仿宋_GB2312" w:eastAsia="仿宋_GB2312" w:cs="仿宋_GB2312"/>
          <w:sz w:val="32"/>
          <w:szCs w:val="32"/>
          <w:lang w:val="en-US" w:eastAsia="zh-CN"/>
        </w:rPr>
        <w:t>高炉煤气柜于2010年12月建成投运，换热站作为煤气柜的重要配套设施与煤气柜同步投入运行。</w:t>
      </w:r>
      <w:r>
        <w:rPr>
          <w:rFonts w:hint="eastAsia" w:ascii="仿宋_GB2312" w:hAnsi="仿宋_GB2312" w:eastAsia="仿宋_GB2312" w:cs="仿宋_GB2312"/>
          <w:color w:val="000000"/>
          <w:kern w:val="0"/>
          <w:sz w:val="32"/>
          <w:szCs w:val="32"/>
          <w:lang w:val="en-US" w:eastAsia="zh-CN" w:bidi="ar"/>
        </w:rPr>
        <w:t>煤气柜在冬季运行时由于环境温度较低，底部油沟中的水易结冻，密封油流动性变差，导致密封系统整体回油缓慢，活塞油沟油位下降，影响煤气柜冬季运行。</w:t>
      </w:r>
      <w:r>
        <w:rPr>
          <w:rFonts w:hint="eastAsia" w:hAnsi="仿宋_GB2312" w:cs="仿宋_GB2312"/>
          <w:color w:val="000000"/>
          <w:kern w:val="0"/>
          <w:sz w:val="32"/>
          <w:szCs w:val="32"/>
          <w:lang w:val="en-US" w:eastAsia="zh-CN" w:bidi="ar"/>
        </w:rPr>
        <w:t>因此煤气柜冬季运行时通过换热机组，用</w:t>
      </w:r>
      <w:r>
        <w:rPr>
          <w:rFonts w:hint="eastAsia" w:ascii="仿宋_GB2312" w:hAnsi="仿宋_GB2312" w:eastAsia="仿宋_GB2312" w:cs="仿宋_GB2312"/>
          <w:color w:val="000000"/>
          <w:kern w:val="0"/>
          <w:sz w:val="32"/>
          <w:szCs w:val="32"/>
          <w:lang w:val="en-US" w:eastAsia="zh-CN" w:bidi="ar"/>
        </w:rPr>
        <w:t>蒸汽加热柜底油槽伴热管循环水，实现热循环来保持柜底油槽温度。</w:t>
      </w:r>
    </w:p>
    <w:p>
      <w:pPr>
        <w:spacing w:line="540" w:lineRule="exact"/>
        <w:ind w:firstLine="420" w:firstLineChars="200"/>
        <w:rPr>
          <w:rFonts w:hint="eastAsia" w:hAnsi="仿宋"/>
        </w:rPr>
      </w:pPr>
      <w:r>
        <w:rPr>
          <w:rFonts w:hint="eastAsia" w:hAnsi="仿宋"/>
        </w:rPr>
        <w:t>2.</w:t>
      </w:r>
      <w:r>
        <w:rPr>
          <w:rFonts w:hint="eastAsia" w:hAnsi="仿宋"/>
          <w:lang w:eastAsia="zh-CN"/>
        </w:rPr>
        <w:t>购置</w:t>
      </w:r>
      <w:r>
        <w:rPr>
          <w:rFonts w:hint="eastAsia" w:hAnsi="仿宋"/>
        </w:rPr>
        <w:t>必要性</w:t>
      </w:r>
    </w:p>
    <w:p>
      <w:pPr>
        <w:keepNext w:val="0"/>
        <w:keepLines w:val="0"/>
        <w:widowControl/>
        <w:suppressLineNumbers w:val="0"/>
        <w:ind w:firstLine="640" w:firstLineChars="200"/>
        <w:jc w:val="left"/>
        <w:rPr>
          <w:rFonts w:hint="eastAsia" w:hAnsi="仿宋" w:cs="宋体"/>
        </w:rPr>
      </w:pPr>
      <w:r>
        <w:rPr>
          <w:rFonts w:hint="eastAsia" w:ascii="仿宋_GB2312" w:hAnsi="仿宋_GB2312" w:eastAsia="仿宋_GB2312" w:cs="仿宋_GB2312"/>
          <w:color w:val="000000"/>
          <w:kern w:val="0"/>
          <w:sz w:val="32"/>
          <w:szCs w:val="32"/>
          <w:lang w:val="en-US" w:eastAsia="zh-CN" w:bidi="ar"/>
        </w:rPr>
        <w:t>目前，20万m</w:t>
      </w:r>
      <w:r>
        <w:rPr>
          <w:rFonts w:hint="eastAsia" w:ascii="仿宋_GB2312" w:hAnsi="仿宋_GB2312" w:eastAsia="仿宋_GB2312" w:cs="仿宋_GB2312"/>
          <w:color w:val="000000"/>
          <w:kern w:val="0"/>
          <w:sz w:val="32"/>
          <w:szCs w:val="32"/>
          <w:vertAlign w:val="superscript"/>
          <w:lang w:val="en-US" w:eastAsia="zh-CN" w:bidi="ar"/>
        </w:rPr>
        <w:t>3</w:t>
      </w:r>
      <w:r>
        <w:rPr>
          <w:rFonts w:hint="eastAsia" w:ascii="仿宋_GB2312" w:hAnsi="仿宋_GB2312" w:eastAsia="仿宋_GB2312" w:cs="仿宋_GB2312"/>
          <w:color w:val="000000"/>
          <w:kern w:val="0"/>
          <w:sz w:val="32"/>
          <w:szCs w:val="32"/>
          <w:lang w:val="en-US" w:eastAsia="zh-CN" w:bidi="ar"/>
        </w:rPr>
        <w:t>煤气柜换热站已运行11年</w:t>
      </w:r>
      <w:r>
        <w:rPr>
          <w:rFonts w:hint="eastAsia" w:hAnsi="仿宋_GB2312" w:cs="仿宋_GB2312"/>
          <w:color w:val="000000"/>
          <w:kern w:val="0"/>
          <w:sz w:val="32"/>
          <w:szCs w:val="32"/>
          <w:lang w:val="en-US" w:eastAsia="zh-CN" w:bidi="ar"/>
        </w:rPr>
        <w:t>已超过设计使用寿命（10年）</w:t>
      </w:r>
      <w:r>
        <w:rPr>
          <w:rFonts w:hint="eastAsia" w:ascii="仿宋_GB2312" w:hAnsi="仿宋_GB2312" w:eastAsia="仿宋_GB2312" w:cs="仿宋_GB2312"/>
          <w:color w:val="000000"/>
          <w:kern w:val="0"/>
          <w:sz w:val="32"/>
          <w:szCs w:val="32"/>
          <w:lang w:val="en-US" w:eastAsia="zh-CN" w:bidi="ar"/>
        </w:rPr>
        <w:t>，换热机组由于运行时间长、</w:t>
      </w:r>
      <w:r>
        <w:rPr>
          <w:rFonts w:hint="eastAsia" w:ascii="仿宋_GB2312" w:hAnsi="仿宋_GB2312" w:eastAsia="仿宋_GB2312" w:cs="仿宋_GB2312"/>
          <w:sz w:val="32"/>
          <w:szCs w:val="32"/>
        </w:rPr>
        <w:t>整套装置老化，</w:t>
      </w:r>
      <w:r>
        <w:rPr>
          <w:rFonts w:hint="eastAsia" w:hAnsi="仿宋_GB2312" w:cs="仿宋_GB2312"/>
          <w:sz w:val="32"/>
          <w:szCs w:val="32"/>
          <w:lang w:eastAsia="zh-CN"/>
        </w:rPr>
        <w:t>设备</w:t>
      </w:r>
      <w:r>
        <w:rPr>
          <w:rFonts w:hint="eastAsia" w:ascii="仿宋_GB2312" w:hAnsi="仿宋_GB2312" w:eastAsia="仿宋_GB2312" w:cs="仿宋_GB2312"/>
          <w:sz w:val="32"/>
          <w:szCs w:val="32"/>
          <w:lang w:eastAsia="zh-CN"/>
        </w:rPr>
        <w:t>腐蚀存在跑</w:t>
      </w:r>
      <w:r>
        <w:rPr>
          <w:rFonts w:hint="eastAsia" w:hAnsi="仿宋_GB2312" w:cs="仿宋_GB2312"/>
          <w:sz w:val="32"/>
          <w:szCs w:val="32"/>
          <w:lang w:eastAsia="zh-CN"/>
        </w:rPr>
        <w:t>、</w:t>
      </w:r>
      <w:r>
        <w:rPr>
          <w:rFonts w:hint="eastAsia" w:ascii="仿宋_GB2312" w:hAnsi="仿宋_GB2312" w:eastAsia="仿宋_GB2312" w:cs="仿宋_GB2312"/>
          <w:sz w:val="32"/>
          <w:szCs w:val="32"/>
          <w:lang w:eastAsia="zh-CN"/>
        </w:rPr>
        <w:t>冒</w:t>
      </w:r>
      <w:r>
        <w:rPr>
          <w:rFonts w:hint="eastAsia" w:hAnsi="仿宋_GB2312" w:cs="仿宋_GB2312"/>
          <w:sz w:val="32"/>
          <w:szCs w:val="32"/>
          <w:lang w:eastAsia="zh-CN"/>
        </w:rPr>
        <w:t>、</w:t>
      </w:r>
      <w:r>
        <w:rPr>
          <w:rFonts w:hint="eastAsia" w:ascii="仿宋_GB2312" w:hAnsi="仿宋_GB2312" w:eastAsia="仿宋_GB2312" w:cs="仿宋_GB2312"/>
          <w:sz w:val="32"/>
          <w:szCs w:val="32"/>
          <w:lang w:eastAsia="zh-CN"/>
        </w:rPr>
        <w:t>滴</w:t>
      </w:r>
      <w:r>
        <w:rPr>
          <w:rFonts w:hint="eastAsia" w:hAnsi="仿宋_GB2312" w:cs="仿宋_GB2312"/>
          <w:sz w:val="32"/>
          <w:szCs w:val="32"/>
          <w:lang w:eastAsia="zh-CN"/>
        </w:rPr>
        <w:t>、</w:t>
      </w:r>
      <w:r>
        <w:rPr>
          <w:rFonts w:hint="eastAsia" w:ascii="仿宋_GB2312" w:hAnsi="仿宋_GB2312" w:eastAsia="仿宋_GB2312" w:cs="仿宋_GB2312"/>
          <w:sz w:val="32"/>
          <w:szCs w:val="32"/>
          <w:lang w:eastAsia="zh-CN"/>
        </w:rPr>
        <w:t>漏情况，且系统换热效率下降，</w:t>
      </w:r>
      <w:r>
        <w:rPr>
          <w:rFonts w:hint="eastAsia" w:ascii="仿宋_GB2312" w:hAnsi="仿宋_GB2312" w:eastAsia="仿宋_GB2312" w:cs="仿宋_GB2312"/>
          <w:color w:val="000000"/>
          <w:kern w:val="0"/>
          <w:sz w:val="32"/>
          <w:szCs w:val="32"/>
          <w:lang w:val="en-US" w:eastAsia="zh-CN" w:bidi="ar"/>
        </w:rPr>
        <w:t>柜底油槽</w:t>
      </w:r>
      <w:r>
        <w:rPr>
          <w:rFonts w:hint="eastAsia" w:hAnsi="仿宋_GB2312" w:cs="仿宋_GB2312"/>
          <w:color w:val="000000"/>
          <w:kern w:val="0"/>
          <w:sz w:val="32"/>
          <w:szCs w:val="32"/>
          <w:lang w:val="en-US" w:eastAsia="zh-CN" w:bidi="ar"/>
        </w:rPr>
        <w:t>温度</w:t>
      </w:r>
      <w:r>
        <w:rPr>
          <w:rFonts w:hint="eastAsia" w:ascii="仿宋_GB2312" w:hAnsi="仿宋_GB2312" w:eastAsia="仿宋_GB2312" w:cs="仿宋_GB2312"/>
          <w:sz w:val="32"/>
          <w:szCs w:val="32"/>
          <w:lang w:eastAsia="zh-CN"/>
        </w:rPr>
        <w:t>达不到标准要</w:t>
      </w:r>
      <w:r>
        <w:rPr>
          <w:rFonts w:hint="eastAsia" w:hAnsi="仿宋_GB2312" w:cs="仿宋_GB2312"/>
          <w:sz w:val="32"/>
          <w:szCs w:val="32"/>
          <w:lang w:eastAsia="zh-CN"/>
        </w:rPr>
        <w:t>求（</w:t>
      </w:r>
      <w:r>
        <w:rPr>
          <w:rFonts w:hint="eastAsia" w:ascii="宋体" w:hAnsi="宋体"/>
        </w:rPr>
        <w:t>15</w:t>
      </w:r>
      <w:r>
        <w:rPr>
          <w:rFonts w:hint="eastAsia" w:ascii="宋体" w:hAnsi="宋体" w:eastAsia="宋体" w:cs="宋体"/>
        </w:rPr>
        <w:t>℃</w:t>
      </w:r>
      <w:r>
        <w:rPr>
          <w:rFonts w:hint="eastAsia" w:ascii="宋体" w:hAnsi="宋体"/>
        </w:rPr>
        <w:t>～40</w:t>
      </w:r>
      <w:r>
        <w:rPr>
          <w:rFonts w:hint="eastAsia" w:ascii="宋体" w:hAnsi="宋体" w:eastAsia="宋体" w:cs="宋体"/>
        </w:rPr>
        <w:t>℃</w:t>
      </w:r>
      <w:r>
        <w:rPr>
          <w:rFonts w:hint="eastAsia" w:ascii="宋体" w:hAnsi="宋体" w:eastAsia="宋体" w:cs="宋体"/>
          <w:lang w:eastAsia="zh-CN"/>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000000"/>
          <w:kern w:val="0"/>
          <w:sz w:val="32"/>
          <w:szCs w:val="32"/>
          <w:lang w:val="en-US" w:eastAsia="zh-CN" w:bidi="ar"/>
        </w:rPr>
        <w:t>为</w:t>
      </w:r>
      <w:r>
        <w:rPr>
          <w:rFonts w:hint="eastAsia" w:ascii="仿宋_GB2312" w:hAnsi="仿宋_GB2312" w:eastAsia="仿宋_GB2312" w:cs="仿宋_GB2312"/>
          <w:sz w:val="32"/>
          <w:szCs w:val="32"/>
          <w:lang w:eastAsia="zh-CN"/>
        </w:rPr>
        <w:t>确保煤气柜冬季安全运行</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现</w:t>
      </w:r>
      <w:r>
        <w:rPr>
          <w:rFonts w:hint="eastAsia" w:ascii="仿宋_GB2312" w:hAnsi="仿宋_GB2312" w:eastAsia="仿宋_GB2312" w:cs="仿宋_GB2312"/>
          <w:sz w:val="32"/>
          <w:szCs w:val="32"/>
        </w:rPr>
        <w:t>需新购置</w:t>
      </w:r>
      <w:r>
        <w:rPr>
          <w:rFonts w:hint="eastAsia" w:ascii="仿宋_GB2312" w:hAnsi="仿宋_GB2312" w:eastAsia="仿宋_GB2312" w:cs="仿宋_GB2312"/>
          <w:sz w:val="32"/>
          <w:szCs w:val="32"/>
          <w:lang w:eastAsia="zh-CN"/>
        </w:rPr>
        <w:t>换热机组</w:t>
      </w:r>
      <w:r>
        <w:rPr>
          <w:rFonts w:hint="eastAsia" w:ascii="仿宋_GB2312" w:hAnsi="仿宋_GB2312" w:eastAsia="仿宋_GB2312" w:cs="仿宋_GB2312"/>
          <w:sz w:val="32"/>
          <w:szCs w:val="32"/>
        </w:rPr>
        <w:t>装置一套</w:t>
      </w:r>
      <w:r>
        <w:rPr>
          <w:rFonts w:hint="eastAsia" w:hAnsi="仿宋" w:cs="宋体"/>
        </w:rPr>
        <w:t>对原</w:t>
      </w:r>
      <w:r>
        <w:rPr>
          <w:rFonts w:hint="eastAsia" w:hAnsi="仿宋" w:cs="宋体"/>
          <w:lang w:eastAsia="zh-CN"/>
        </w:rPr>
        <w:t>换热机组进行</w:t>
      </w:r>
      <w:r>
        <w:rPr>
          <w:rFonts w:hint="eastAsia" w:hAnsi="仿宋" w:cs="宋体"/>
        </w:rPr>
        <w:t>进行更换。</w:t>
      </w:r>
    </w:p>
    <w:p>
      <w:pPr>
        <w:numPr>
          <w:ilvl w:val="0"/>
          <w:numId w:val="1"/>
        </w:numPr>
        <w:spacing w:line="540" w:lineRule="exact"/>
        <w:ind w:firstLine="413" w:firstLineChars="196"/>
        <w:rPr>
          <w:rFonts w:hint="eastAsia" w:hAnsi="仿宋"/>
          <w:b/>
          <w:lang w:eastAsia="zh-CN"/>
        </w:rPr>
      </w:pPr>
      <w:r>
        <w:rPr>
          <w:rFonts w:hint="eastAsia" w:hAnsi="仿宋"/>
          <w:b/>
          <w:lang w:eastAsia="zh-CN"/>
        </w:rPr>
        <w:t>拟购设备技术参数</w:t>
      </w:r>
    </w:p>
    <w:tbl>
      <w:tblPr>
        <w:tblStyle w:val="5"/>
        <w:tblW w:w="87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20"/>
        <w:gridCol w:w="4792"/>
        <w:gridCol w:w="858"/>
        <w:gridCol w:w="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0" w:hRule="atLeast"/>
        </w:trPr>
        <w:tc>
          <w:tcPr>
            <w:tcW w:w="2220" w:type="dxa"/>
            <w:noWrap w:val="0"/>
            <w:vAlign w:val="center"/>
          </w:tcPr>
          <w:p>
            <w:pPr>
              <w:jc w:val="center"/>
              <w:rPr>
                <w:rFonts w:hint="eastAsia" w:eastAsia="宋体"/>
                <w:sz w:val="28"/>
                <w:szCs w:val="28"/>
                <w:vertAlign w:val="baseline"/>
                <w:lang w:val="en-US" w:eastAsia="zh-CN"/>
              </w:rPr>
            </w:pPr>
            <w:r>
              <w:rPr>
                <w:rFonts w:hint="eastAsia"/>
                <w:sz w:val="28"/>
                <w:szCs w:val="28"/>
                <w:vertAlign w:val="baseline"/>
                <w:lang w:val="en-US" w:eastAsia="zh-CN"/>
              </w:rPr>
              <w:t>设备名称</w:t>
            </w:r>
          </w:p>
        </w:tc>
        <w:tc>
          <w:tcPr>
            <w:tcW w:w="4792" w:type="dxa"/>
            <w:noWrap w:val="0"/>
            <w:vAlign w:val="center"/>
          </w:tcPr>
          <w:p>
            <w:pPr>
              <w:jc w:val="center"/>
              <w:rPr>
                <w:rFonts w:hint="eastAsia" w:eastAsia="宋体"/>
                <w:sz w:val="28"/>
                <w:szCs w:val="28"/>
                <w:vertAlign w:val="baseline"/>
                <w:lang w:eastAsia="zh-CN"/>
              </w:rPr>
            </w:pPr>
            <w:r>
              <w:rPr>
                <w:rFonts w:hint="eastAsia"/>
                <w:sz w:val="28"/>
                <w:szCs w:val="28"/>
                <w:vertAlign w:val="baseline"/>
                <w:lang w:eastAsia="zh-CN"/>
              </w:rPr>
              <w:t>型号及技术规格性能</w:t>
            </w:r>
          </w:p>
        </w:tc>
        <w:tc>
          <w:tcPr>
            <w:tcW w:w="858" w:type="dxa"/>
            <w:noWrap w:val="0"/>
            <w:vAlign w:val="center"/>
          </w:tcPr>
          <w:p>
            <w:pPr>
              <w:jc w:val="center"/>
              <w:rPr>
                <w:rFonts w:hint="eastAsia" w:eastAsia="宋体"/>
                <w:sz w:val="28"/>
                <w:szCs w:val="28"/>
                <w:vertAlign w:val="baseline"/>
                <w:lang w:eastAsia="zh-CN"/>
              </w:rPr>
            </w:pPr>
            <w:r>
              <w:rPr>
                <w:rFonts w:hint="eastAsia"/>
                <w:sz w:val="28"/>
                <w:szCs w:val="28"/>
                <w:vertAlign w:val="baseline"/>
                <w:lang w:eastAsia="zh-CN"/>
              </w:rPr>
              <w:t>单位</w:t>
            </w:r>
          </w:p>
        </w:tc>
        <w:tc>
          <w:tcPr>
            <w:tcW w:w="910" w:type="dxa"/>
            <w:noWrap w:val="0"/>
            <w:vAlign w:val="center"/>
          </w:tcPr>
          <w:p>
            <w:pPr>
              <w:jc w:val="center"/>
              <w:rPr>
                <w:rFonts w:hint="eastAsia" w:eastAsia="宋体"/>
                <w:sz w:val="28"/>
                <w:szCs w:val="28"/>
                <w:vertAlign w:val="baseline"/>
                <w:lang w:eastAsia="zh-CN"/>
              </w:rPr>
            </w:pPr>
            <w:r>
              <w:rPr>
                <w:rFonts w:hint="eastAsia"/>
                <w:sz w:val="28"/>
                <w:szCs w:val="28"/>
                <w:vertAlign w:val="baseline"/>
                <w:lang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5" w:hRule="atLeast"/>
        </w:trPr>
        <w:tc>
          <w:tcPr>
            <w:tcW w:w="2220" w:type="dxa"/>
            <w:noWrap w:val="0"/>
            <w:vAlign w:val="center"/>
          </w:tcPr>
          <w:p>
            <w:pPr>
              <w:jc w:val="center"/>
              <w:rPr>
                <w:rFonts w:hint="eastAsia" w:eastAsia="宋体"/>
                <w:sz w:val="28"/>
                <w:szCs w:val="28"/>
                <w:vertAlign w:val="baseline"/>
                <w:lang w:eastAsia="zh-CN"/>
              </w:rPr>
            </w:pPr>
            <w:r>
              <w:rPr>
                <w:rFonts w:hint="eastAsia"/>
                <w:sz w:val="28"/>
                <w:szCs w:val="28"/>
                <w:vertAlign w:val="baseline"/>
                <w:lang w:eastAsia="zh-CN"/>
              </w:rPr>
              <w:t>高温汽-水换热器</w:t>
            </w:r>
          </w:p>
        </w:tc>
        <w:tc>
          <w:tcPr>
            <w:tcW w:w="4792" w:type="dxa"/>
            <w:noWrap w:val="0"/>
            <w:vAlign w:val="center"/>
          </w:tcPr>
          <w:p>
            <w:pPr>
              <w:jc w:val="center"/>
              <w:rPr>
                <w:rFonts w:hint="eastAsia"/>
                <w:sz w:val="28"/>
                <w:szCs w:val="28"/>
                <w:vertAlign w:val="baseline"/>
                <w:lang w:val="en-US" w:eastAsia="zh-CN"/>
              </w:rPr>
            </w:pPr>
            <w:r>
              <w:rPr>
                <w:rFonts w:hint="eastAsia"/>
                <w:sz w:val="28"/>
                <w:szCs w:val="28"/>
                <w:vertAlign w:val="baseline"/>
                <w:lang w:val="en-US" w:eastAsia="zh-CN"/>
              </w:rPr>
              <w:t>BR0.15-10+2（换热面积12m</w:t>
            </w:r>
            <w:r>
              <w:rPr>
                <w:rFonts w:hint="eastAsia"/>
                <w:sz w:val="28"/>
                <w:szCs w:val="28"/>
                <w:vertAlign w:val="superscript"/>
                <w:lang w:val="en-US" w:eastAsia="zh-CN"/>
              </w:rPr>
              <w:t>2</w:t>
            </w:r>
            <w:r>
              <w:rPr>
                <w:rFonts w:hint="eastAsia"/>
                <w:sz w:val="28"/>
                <w:szCs w:val="28"/>
                <w:vertAlign w:val="baseline"/>
                <w:lang w:val="en-US" w:eastAsia="zh-CN"/>
              </w:rPr>
              <w:t>）</w:t>
            </w:r>
          </w:p>
          <w:p>
            <w:pPr>
              <w:jc w:val="center"/>
              <w:rPr>
                <w:rFonts w:hint="eastAsia" w:eastAsia="宋体"/>
                <w:sz w:val="28"/>
                <w:szCs w:val="28"/>
                <w:vertAlign w:val="baseline"/>
                <w:lang w:val="en-US" w:eastAsia="zh-CN"/>
              </w:rPr>
            </w:pPr>
            <w:r>
              <w:rPr>
                <w:rFonts w:hint="eastAsia"/>
                <w:sz w:val="28"/>
                <w:szCs w:val="28"/>
                <w:vertAlign w:val="baseline"/>
                <w:lang w:val="en-US" w:eastAsia="zh-CN"/>
              </w:rPr>
              <w:t xml:space="preserve">换热量：1200KW </w:t>
            </w:r>
          </w:p>
        </w:tc>
        <w:tc>
          <w:tcPr>
            <w:tcW w:w="858" w:type="dxa"/>
            <w:noWrap w:val="0"/>
            <w:vAlign w:val="bottom"/>
          </w:tcPr>
          <w:p>
            <w:pPr>
              <w:jc w:val="center"/>
              <w:rPr>
                <w:rFonts w:hint="eastAsia" w:eastAsia="宋体"/>
                <w:sz w:val="28"/>
                <w:szCs w:val="28"/>
                <w:vertAlign w:val="baseline"/>
                <w:lang w:eastAsia="zh-CN"/>
              </w:rPr>
            </w:pPr>
            <w:r>
              <w:rPr>
                <w:rFonts w:hint="eastAsia"/>
                <w:sz w:val="28"/>
                <w:szCs w:val="28"/>
                <w:vertAlign w:val="baseline"/>
                <w:lang w:eastAsia="zh-CN"/>
              </w:rPr>
              <w:t>套</w:t>
            </w:r>
          </w:p>
        </w:tc>
        <w:tc>
          <w:tcPr>
            <w:tcW w:w="910" w:type="dxa"/>
            <w:noWrap w:val="0"/>
            <w:vAlign w:val="bottom"/>
          </w:tcPr>
          <w:p>
            <w:pPr>
              <w:jc w:val="center"/>
              <w:rPr>
                <w:rFonts w:hint="eastAsia" w:eastAsia="宋体"/>
                <w:sz w:val="28"/>
                <w:szCs w:val="28"/>
                <w:vertAlign w:val="baseline"/>
                <w:lang w:val="en-US" w:eastAsia="zh-CN"/>
              </w:rPr>
            </w:pPr>
            <w:r>
              <w:rPr>
                <w:rFonts w:hint="eastAsia"/>
                <w:sz w:val="28"/>
                <w:szCs w:val="2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5" w:hRule="atLeast"/>
        </w:trPr>
        <w:tc>
          <w:tcPr>
            <w:tcW w:w="2220" w:type="dxa"/>
            <w:noWrap w:val="0"/>
            <w:vAlign w:val="center"/>
          </w:tcPr>
          <w:p>
            <w:pPr>
              <w:jc w:val="center"/>
              <w:rPr>
                <w:rFonts w:hint="eastAsia" w:eastAsia="宋体"/>
                <w:sz w:val="28"/>
                <w:szCs w:val="28"/>
                <w:vertAlign w:val="baseline"/>
                <w:lang w:val="en-US" w:eastAsia="zh-CN"/>
              </w:rPr>
            </w:pPr>
            <w:r>
              <w:rPr>
                <w:rFonts w:hint="eastAsia"/>
                <w:sz w:val="28"/>
                <w:szCs w:val="28"/>
                <w:vertAlign w:val="baseline"/>
                <w:lang w:val="en-US" w:eastAsia="zh-CN"/>
              </w:rPr>
              <w:t>循环水泵</w:t>
            </w:r>
          </w:p>
        </w:tc>
        <w:tc>
          <w:tcPr>
            <w:tcW w:w="4792" w:type="dxa"/>
            <w:noWrap w:val="0"/>
            <w:vAlign w:val="center"/>
          </w:tcPr>
          <w:p>
            <w:pPr>
              <w:jc w:val="both"/>
              <w:rPr>
                <w:rFonts w:hint="eastAsia"/>
                <w:sz w:val="28"/>
                <w:szCs w:val="28"/>
                <w:vertAlign w:val="baseline"/>
                <w:lang w:val="en-US" w:eastAsia="zh-CN"/>
              </w:rPr>
            </w:pPr>
            <w:r>
              <w:rPr>
                <w:rFonts w:hint="eastAsia"/>
                <w:sz w:val="28"/>
                <w:szCs w:val="28"/>
                <w:vertAlign w:val="baseline"/>
                <w:lang w:val="en-US" w:eastAsia="zh-CN"/>
              </w:rPr>
              <w:t>Q=70m3/h ,H=32m,N=11KW</w:t>
            </w:r>
          </w:p>
        </w:tc>
        <w:tc>
          <w:tcPr>
            <w:tcW w:w="858" w:type="dxa"/>
            <w:noWrap w:val="0"/>
            <w:vAlign w:val="bottom"/>
          </w:tcPr>
          <w:p>
            <w:pPr>
              <w:jc w:val="center"/>
              <w:rPr>
                <w:rFonts w:hint="eastAsia" w:eastAsia="宋体"/>
                <w:sz w:val="28"/>
                <w:szCs w:val="28"/>
                <w:vertAlign w:val="baseline"/>
                <w:lang w:eastAsia="zh-CN"/>
              </w:rPr>
            </w:pPr>
            <w:r>
              <w:rPr>
                <w:rFonts w:hint="eastAsia"/>
                <w:sz w:val="28"/>
                <w:szCs w:val="28"/>
                <w:vertAlign w:val="baseline"/>
                <w:lang w:eastAsia="zh-CN"/>
              </w:rPr>
              <w:t>台</w:t>
            </w:r>
          </w:p>
        </w:tc>
        <w:tc>
          <w:tcPr>
            <w:tcW w:w="910" w:type="dxa"/>
            <w:noWrap w:val="0"/>
            <w:vAlign w:val="bottom"/>
          </w:tcPr>
          <w:p>
            <w:pPr>
              <w:jc w:val="center"/>
              <w:rPr>
                <w:rFonts w:hint="eastAsia" w:eastAsia="宋体"/>
                <w:sz w:val="28"/>
                <w:szCs w:val="28"/>
                <w:vertAlign w:val="baseline"/>
                <w:lang w:val="en-US" w:eastAsia="zh-CN"/>
              </w:rPr>
            </w:pPr>
            <w:r>
              <w:rPr>
                <w:rFonts w:hint="eastAsia"/>
                <w:sz w:val="28"/>
                <w:szCs w:val="28"/>
                <w:vertAlign w:val="baseli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5" w:hRule="atLeast"/>
        </w:trPr>
        <w:tc>
          <w:tcPr>
            <w:tcW w:w="2220" w:type="dxa"/>
            <w:noWrap w:val="0"/>
            <w:vAlign w:val="center"/>
          </w:tcPr>
          <w:p>
            <w:pPr>
              <w:jc w:val="center"/>
              <w:rPr>
                <w:rFonts w:hint="eastAsia"/>
                <w:sz w:val="28"/>
                <w:szCs w:val="28"/>
                <w:vertAlign w:val="baseline"/>
                <w:lang w:eastAsia="zh-CN"/>
              </w:rPr>
            </w:pPr>
            <w:r>
              <w:rPr>
                <w:rFonts w:hint="eastAsia"/>
                <w:sz w:val="28"/>
                <w:szCs w:val="28"/>
                <w:vertAlign w:val="baseline"/>
                <w:lang w:eastAsia="zh-CN"/>
              </w:rPr>
              <w:t>补水泵</w:t>
            </w:r>
          </w:p>
        </w:tc>
        <w:tc>
          <w:tcPr>
            <w:tcW w:w="4792" w:type="dxa"/>
            <w:noWrap w:val="0"/>
            <w:vAlign w:val="center"/>
          </w:tcPr>
          <w:p>
            <w:pPr>
              <w:jc w:val="both"/>
              <w:rPr>
                <w:rFonts w:hint="eastAsia"/>
                <w:sz w:val="28"/>
                <w:szCs w:val="28"/>
                <w:vertAlign w:val="baseline"/>
                <w:lang w:val="en-US" w:eastAsia="zh-CN"/>
              </w:rPr>
            </w:pPr>
            <w:r>
              <w:rPr>
                <w:rFonts w:hint="eastAsia"/>
                <w:sz w:val="28"/>
                <w:szCs w:val="28"/>
                <w:vertAlign w:val="baseline"/>
                <w:lang w:val="en-US" w:eastAsia="zh-CN"/>
              </w:rPr>
              <w:t>Q=4m3/h , H=39m,N=1.1KW</w:t>
            </w:r>
          </w:p>
        </w:tc>
        <w:tc>
          <w:tcPr>
            <w:tcW w:w="858" w:type="dxa"/>
            <w:noWrap w:val="0"/>
            <w:vAlign w:val="bottom"/>
          </w:tcPr>
          <w:p>
            <w:pPr>
              <w:jc w:val="center"/>
              <w:rPr>
                <w:rFonts w:hint="eastAsia" w:eastAsia="宋体"/>
                <w:sz w:val="28"/>
                <w:szCs w:val="28"/>
                <w:vertAlign w:val="baseline"/>
                <w:lang w:eastAsia="zh-CN"/>
              </w:rPr>
            </w:pPr>
            <w:r>
              <w:rPr>
                <w:rFonts w:hint="eastAsia"/>
                <w:sz w:val="28"/>
                <w:szCs w:val="28"/>
                <w:vertAlign w:val="baseline"/>
                <w:lang w:eastAsia="zh-CN"/>
              </w:rPr>
              <w:t>台</w:t>
            </w:r>
          </w:p>
        </w:tc>
        <w:tc>
          <w:tcPr>
            <w:tcW w:w="910" w:type="dxa"/>
            <w:noWrap w:val="0"/>
            <w:vAlign w:val="bottom"/>
          </w:tcPr>
          <w:p>
            <w:pPr>
              <w:jc w:val="center"/>
              <w:rPr>
                <w:rFonts w:hint="eastAsia" w:eastAsia="宋体"/>
                <w:sz w:val="28"/>
                <w:szCs w:val="28"/>
                <w:vertAlign w:val="baseline"/>
                <w:lang w:val="en-US" w:eastAsia="zh-CN"/>
              </w:rPr>
            </w:pPr>
            <w:r>
              <w:rPr>
                <w:rFonts w:hint="eastAsia"/>
                <w:sz w:val="28"/>
                <w:szCs w:val="28"/>
                <w:vertAlign w:val="baseli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5" w:hRule="atLeast"/>
        </w:trPr>
        <w:tc>
          <w:tcPr>
            <w:tcW w:w="2220" w:type="dxa"/>
            <w:noWrap w:val="0"/>
            <w:vAlign w:val="center"/>
          </w:tcPr>
          <w:p>
            <w:pPr>
              <w:jc w:val="center"/>
              <w:rPr>
                <w:rFonts w:hint="eastAsia"/>
                <w:sz w:val="28"/>
                <w:szCs w:val="28"/>
                <w:vertAlign w:val="baseline"/>
                <w:lang w:eastAsia="zh-CN"/>
              </w:rPr>
            </w:pPr>
            <w:r>
              <w:rPr>
                <w:rFonts w:hint="eastAsia"/>
                <w:sz w:val="28"/>
                <w:szCs w:val="28"/>
                <w:vertAlign w:val="baseline"/>
                <w:lang w:val="en-US" w:eastAsia="zh-CN"/>
              </w:rPr>
              <w:t>控制柜</w:t>
            </w:r>
          </w:p>
        </w:tc>
        <w:tc>
          <w:tcPr>
            <w:tcW w:w="4792" w:type="dxa"/>
            <w:noWrap w:val="0"/>
            <w:vAlign w:val="center"/>
          </w:tcPr>
          <w:p>
            <w:pPr>
              <w:jc w:val="both"/>
              <w:rPr>
                <w:rFonts w:hint="eastAsia"/>
                <w:sz w:val="28"/>
                <w:szCs w:val="28"/>
                <w:vertAlign w:val="baseline"/>
                <w:lang w:val="en-US" w:eastAsia="zh-CN"/>
              </w:rPr>
            </w:pPr>
            <w:r>
              <w:rPr>
                <w:rFonts w:hint="eastAsia"/>
                <w:sz w:val="28"/>
                <w:szCs w:val="28"/>
                <w:vertAlign w:val="baseline"/>
                <w:lang w:val="en-US" w:eastAsia="zh-CN"/>
              </w:rPr>
              <w:t>（防爆柜、包括补水变频控制）</w:t>
            </w:r>
          </w:p>
        </w:tc>
        <w:tc>
          <w:tcPr>
            <w:tcW w:w="858" w:type="dxa"/>
            <w:noWrap w:val="0"/>
            <w:vAlign w:val="bottom"/>
          </w:tcPr>
          <w:p>
            <w:pPr>
              <w:jc w:val="center"/>
              <w:rPr>
                <w:rFonts w:hint="eastAsia" w:eastAsia="宋体"/>
                <w:sz w:val="28"/>
                <w:szCs w:val="28"/>
                <w:vertAlign w:val="baseline"/>
                <w:lang w:eastAsia="zh-CN"/>
              </w:rPr>
            </w:pPr>
            <w:r>
              <w:rPr>
                <w:rFonts w:hint="eastAsia"/>
                <w:sz w:val="28"/>
                <w:szCs w:val="28"/>
                <w:vertAlign w:val="baseline"/>
                <w:lang w:eastAsia="zh-CN"/>
              </w:rPr>
              <w:t>台</w:t>
            </w:r>
          </w:p>
        </w:tc>
        <w:tc>
          <w:tcPr>
            <w:tcW w:w="910" w:type="dxa"/>
            <w:noWrap w:val="0"/>
            <w:vAlign w:val="bottom"/>
          </w:tcPr>
          <w:p>
            <w:pPr>
              <w:jc w:val="center"/>
              <w:rPr>
                <w:rFonts w:hint="eastAsia" w:eastAsia="宋体"/>
                <w:sz w:val="28"/>
                <w:szCs w:val="28"/>
                <w:vertAlign w:val="baseline"/>
                <w:lang w:val="en-US" w:eastAsia="zh-CN"/>
              </w:rPr>
            </w:pPr>
            <w:r>
              <w:rPr>
                <w:rFonts w:hint="eastAsia"/>
                <w:sz w:val="28"/>
                <w:szCs w:val="2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5" w:hRule="atLeast"/>
        </w:trPr>
        <w:tc>
          <w:tcPr>
            <w:tcW w:w="2220" w:type="dxa"/>
            <w:noWrap w:val="0"/>
            <w:vAlign w:val="center"/>
          </w:tcPr>
          <w:p>
            <w:pPr>
              <w:jc w:val="center"/>
              <w:rPr>
                <w:rFonts w:hint="eastAsia"/>
                <w:sz w:val="28"/>
                <w:szCs w:val="28"/>
                <w:vertAlign w:val="baseline"/>
                <w:lang w:eastAsia="zh-CN"/>
              </w:rPr>
            </w:pPr>
            <w:r>
              <w:rPr>
                <w:rFonts w:hint="eastAsia"/>
                <w:sz w:val="28"/>
                <w:szCs w:val="28"/>
                <w:vertAlign w:val="baseline"/>
                <w:lang w:eastAsia="zh-CN"/>
              </w:rPr>
              <w:t>附件</w:t>
            </w:r>
          </w:p>
        </w:tc>
        <w:tc>
          <w:tcPr>
            <w:tcW w:w="4792" w:type="dxa"/>
            <w:noWrap w:val="0"/>
            <w:vAlign w:val="center"/>
          </w:tcPr>
          <w:p>
            <w:pPr>
              <w:jc w:val="both"/>
              <w:rPr>
                <w:rFonts w:hint="eastAsia"/>
                <w:sz w:val="28"/>
                <w:szCs w:val="28"/>
                <w:vertAlign w:val="baseline"/>
                <w:lang w:val="en-US" w:eastAsia="zh-CN"/>
              </w:rPr>
            </w:pPr>
            <w:r>
              <w:rPr>
                <w:rFonts w:hint="eastAsia"/>
                <w:sz w:val="28"/>
                <w:szCs w:val="28"/>
                <w:vertAlign w:val="baseline"/>
                <w:lang w:val="en-US" w:eastAsia="zh-CN"/>
              </w:rPr>
              <w:t>除污器、蒸汽电动温控阀、及机组内底座、管道、阀门、电缆、信号线、电接点压力表、安全阀、电磁阀、压力表及温度表</w:t>
            </w:r>
          </w:p>
        </w:tc>
        <w:tc>
          <w:tcPr>
            <w:tcW w:w="858" w:type="dxa"/>
            <w:noWrap w:val="0"/>
            <w:vAlign w:val="center"/>
          </w:tcPr>
          <w:p>
            <w:pPr>
              <w:jc w:val="center"/>
              <w:rPr>
                <w:rFonts w:hint="eastAsia" w:eastAsia="宋体"/>
                <w:sz w:val="28"/>
                <w:szCs w:val="28"/>
                <w:vertAlign w:val="baseline"/>
                <w:lang w:eastAsia="zh-CN"/>
              </w:rPr>
            </w:pPr>
            <w:r>
              <w:rPr>
                <w:rFonts w:hint="eastAsia"/>
                <w:sz w:val="28"/>
                <w:szCs w:val="28"/>
                <w:vertAlign w:val="baseline"/>
                <w:lang w:eastAsia="zh-CN"/>
              </w:rPr>
              <w:t>套</w:t>
            </w:r>
          </w:p>
        </w:tc>
        <w:tc>
          <w:tcPr>
            <w:tcW w:w="910" w:type="dxa"/>
            <w:noWrap w:val="0"/>
            <w:vAlign w:val="center"/>
          </w:tcPr>
          <w:p>
            <w:pPr>
              <w:jc w:val="center"/>
              <w:rPr>
                <w:rFonts w:hint="eastAsia" w:eastAsia="宋体"/>
                <w:sz w:val="28"/>
                <w:szCs w:val="28"/>
                <w:vertAlign w:val="baseline"/>
                <w:lang w:val="en-US" w:eastAsia="zh-CN"/>
              </w:rPr>
            </w:pPr>
            <w:r>
              <w:rPr>
                <w:rFonts w:hint="eastAsia"/>
                <w:sz w:val="28"/>
                <w:szCs w:val="2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atLeast"/>
        </w:trPr>
        <w:tc>
          <w:tcPr>
            <w:tcW w:w="8780" w:type="dxa"/>
            <w:gridSpan w:val="4"/>
            <w:noWrap w:val="0"/>
            <w:vAlign w:val="center"/>
          </w:tcPr>
          <w:p>
            <w:pPr>
              <w:rPr>
                <w:rFonts w:hint="eastAsia" w:eastAsia="宋体"/>
                <w:sz w:val="28"/>
                <w:szCs w:val="28"/>
                <w:lang w:eastAsia="zh-CN"/>
              </w:rPr>
            </w:pPr>
            <w:r>
              <w:rPr>
                <w:rFonts w:hint="eastAsia"/>
                <w:sz w:val="28"/>
                <w:szCs w:val="28"/>
                <w:lang w:eastAsia="zh-CN"/>
              </w:rPr>
              <w:t>注：因设备运行区域为煤气区域，所有电机、电气、仪表均要求防爆。</w:t>
            </w:r>
          </w:p>
          <w:p>
            <w:pPr>
              <w:jc w:val="center"/>
              <w:rPr>
                <w:rFonts w:hint="eastAsia"/>
                <w:sz w:val="28"/>
                <w:szCs w:val="28"/>
                <w:vertAlign w:val="baseline"/>
              </w:rPr>
            </w:pPr>
          </w:p>
        </w:tc>
      </w:tr>
    </w:tbl>
    <w:p>
      <w:pPr>
        <w:numPr>
          <w:ilvl w:val="0"/>
          <w:numId w:val="0"/>
        </w:numPr>
        <w:spacing w:line="560" w:lineRule="exact"/>
        <w:rPr>
          <w:rFonts w:hint="eastAsia"/>
          <w:lang w:val="en-US" w:eastAsia="zh-CN"/>
        </w:rPr>
      </w:pPr>
    </w:p>
    <w:p>
      <w:pPr>
        <w:numPr>
          <w:ilvl w:val="0"/>
          <w:numId w:val="0"/>
        </w:numPr>
        <w:spacing w:line="560" w:lineRule="exact"/>
        <w:rPr>
          <w:rFonts w:hint="eastAsia"/>
          <w:lang w:val="en-US" w:eastAsia="zh-CN"/>
        </w:rPr>
      </w:pPr>
    </w:p>
    <w:p>
      <w:pPr>
        <w:numPr>
          <w:ilvl w:val="0"/>
          <w:numId w:val="0"/>
        </w:numPr>
        <w:spacing w:line="560" w:lineRule="exact"/>
        <w:rPr>
          <w:rFonts w:hint="eastAsia"/>
          <w:lang w:val="en-US" w:eastAsia="zh-CN"/>
        </w:rPr>
      </w:pPr>
    </w:p>
    <w:p>
      <w:pPr>
        <w:numPr>
          <w:ilvl w:val="0"/>
          <w:numId w:val="0"/>
        </w:numPr>
        <w:spacing w:line="560" w:lineRule="exact"/>
        <w:ind w:firstLine="3780" w:firstLineChars="1800"/>
        <w:rPr>
          <w:rFonts w:hint="eastAsia"/>
          <w:lang w:val="en-US" w:eastAsia="zh-CN"/>
        </w:rPr>
      </w:pPr>
      <w:r>
        <w:rPr>
          <w:rFonts w:hint="eastAsia"/>
          <w:lang w:val="en-US" w:eastAsia="zh-CN"/>
        </w:rPr>
        <w:t>动力厂</w:t>
      </w:r>
    </w:p>
    <w:p>
      <w:pPr>
        <w:numPr>
          <w:ilvl w:val="0"/>
          <w:numId w:val="0"/>
        </w:numPr>
        <w:spacing w:line="560" w:lineRule="exact"/>
        <w:ind w:firstLine="3360" w:firstLineChars="1600"/>
        <w:rPr>
          <w:rFonts w:hint="default"/>
          <w:lang w:val="en-US" w:eastAsia="zh-CN"/>
        </w:rPr>
      </w:pPr>
      <w:r>
        <w:rPr>
          <w:rFonts w:hint="eastAsia"/>
          <w:lang w:val="en-US" w:eastAsia="zh-CN"/>
        </w:rPr>
        <w:t>2021年11月25日</w:t>
      </w:r>
    </w:p>
    <w:p>
      <w:pPr>
        <w:spacing w:line="420" w:lineRule="exact"/>
        <w:rPr>
          <w:rFonts w:ascii="仿宋_GB2312" w:hAnsi="宋体" w:eastAsia="仿宋_GB2312"/>
          <w:sz w:val="28"/>
          <w:szCs w:val="28"/>
        </w:rPr>
      </w:pPr>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6F36F7"/>
    <w:multiLevelType w:val="singleLevel"/>
    <w:tmpl w:val="AF6F36F7"/>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C42DE"/>
    <w:rsid w:val="00064EAB"/>
    <w:rsid w:val="00075FD0"/>
    <w:rsid w:val="000A6C59"/>
    <w:rsid w:val="00113C0A"/>
    <w:rsid w:val="00210CC5"/>
    <w:rsid w:val="0022630A"/>
    <w:rsid w:val="0027535F"/>
    <w:rsid w:val="00283466"/>
    <w:rsid w:val="002A7AE4"/>
    <w:rsid w:val="002C29B8"/>
    <w:rsid w:val="002F59EA"/>
    <w:rsid w:val="003255D2"/>
    <w:rsid w:val="00326C1F"/>
    <w:rsid w:val="00351C99"/>
    <w:rsid w:val="003C5B6A"/>
    <w:rsid w:val="003F462B"/>
    <w:rsid w:val="004220E6"/>
    <w:rsid w:val="0043571B"/>
    <w:rsid w:val="004A4711"/>
    <w:rsid w:val="004C5757"/>
    <w:rsid w:val="00516A98"/>
    <w:rsid w:val="00562BEA"/>
    <w:rsid w:val="005B23BC"/>
    <w:rsid w:val="005D3B44"/>
    <w:rsid w:val="005F297D"/>
    <w:rsid w:val="00606BE7"/>
    <w:rsid w:val="00612305"/>
    <w:rsid w:val="00631B5E"/>
    <w:rsid w:val="006419ED"/>
    <w:rsid w:val="00660FEF"/>
    <w:rsid w:val="006C52B3"/>
    <w:rsid w:val="006D1542"/>
    <w:rsid w:val="006E6FB4"/>
    <w:rsid w:val="007228BD"/>
    <w:rsid w:val="00731DD5"/>
    <w:rsid w:val="0073613D"/>
    <w:rsid w:val="007468D7"/>
    <w:rsid w:val="00747BE8"/>
    <w:rsid w:val="007813F6"/>
    <w:rsid w:val="007B6B1E"/>
    <w:rsid w:val="007C42DE"/>
    <w:rsid w:val="007D1175"/>
    <w:rsid w:val="007E6D95"/>
    <w:rsid w:val="007F24C2"/>
    <w:rsid w:val="007F3FE7"/>
    <w:rsid w:val="0084289F"/>
    <w:rsid w:val="008431B5"/>
    <w:rsid w:val="00862F6F"/>
    <w:rsid w:val="00876586"/>
    <w:rsid w:val="00950EDD"/>
    <w:rsid w:val="00965741"/>
    <w:rsid w:val="009673ED"/>
    <w:rsid w:val="00977F80"/>
    <w:rsid w:val="009865A8"/>
    <w:rsid w:val="009B490A"/>
    <w:rsid w:val="009F57DA"/>
    <w:rsid w:val="00A10358"/>
    <w:rsid w:val="00A47AF4"/>
    <w:rsid w:val="00A75493"/>
    <w:rsid w:val="00AA6F79"/>
    <w:rsid w:val="00AB31ED"/>
    <w:rsid w:val="00AE21E7"/>
    <w:rsid w:val="00B53FFB"/>
    <w:rsid w:val="00C01702"/>
    <w:rsid w:val="00C17875"/>
    <w:rsid w:val="00C247DB"/>
    <w:rsid w:val="00C41488"/>
    <w:rsid w:val="00C623A9"/>
    <w:rsid w:val="00C65F63"/>
    <w:rsid w:val="00C854C3"/>
    <w:rsid w:val="00C941E0"/>
    <w:rsid w:val="00CF22FF"/>
    <w:rsid w:val="00D136F4"/>
    <w:rsid w:val="00D27A88"/>
    <w:rsid w:val="00D57493"/>
    <w:rsid w:val="00D7485A"/>
    <w:rsid w:val="00D8182E"/>
    <w:rsid w:val="00DA000A"/>
    <w:rsid w:val="00DC49AC"/>
    <w:rsid w:val="00DD6A4A"/>
    <w:rsid w:val="00E71920"/>
    <w:rsid w:val="00EA6C20"/>
    <w:rsid w:val="00F131E1"/>
    <w:rsid w:val="00F656FA"/>
    <w:rsid w:val="00F66727"/>
    <w:rsid w:val="00F81D3D"/>
    <w:rsid w:val="00FD7B58"/>
    <w:rsid w:val="05E523B4"/>
    <w:rsid w:val="08966365"/>
    <w:rsid w:val="307646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 w:type="paragraph" w:styleId="9">
    <w:name w:val="List Paragraph"/>
    <w:basedOn w:val="1"/>
    <w:qFormat/>
    <w:uiPriority w:val="34"/>
    <w:pPr>
      <w:ind w:firstLine="420" w:firstLineChars="200"/>
    </w:pPr>
    <w:rPr>
      <w:rFonts w:ascii="Calibri" w:hAnsi="Calibri" w:eastAsia="宋体" w:cs="Times New Roman"/>
    </w:rPr>
  </w:style>
  <w:style w:type="paragraph" w:customStyle="1" w:styleId="10">
    <w:name w:val="列表段落1"/>
    <w:basedOn w:val="1"/>
    <w:qFormat/>
    <w:uiPriority w:val="34"/>
    <w:pPr>
      <w:adjustRightInd w:val="0"/>
      <w:spacing w:line="360" w:lineRule="auto"/>
      <w:ind w:firstLine="420" w:firstLineChars="200"/>
      <w:textAlignment w:val="baseline"/>
    </w:pPr>
    <w:rPr>
      <w:rFonts w:ascii="Times New Roman" w:hAnsi="Times New Roman" w:eastAsia="宋体" w:cs="Times New Roman"/>
      <w:sz w:val="24"/>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60"/>
    <customShpInfo spid="_x0000_s2052"/>
    <customShpInfo spid="_x0000_s2061"/>
    <customShpInfo spid="_x0000_s2056"/>
    <customShpInfo spid="_x0000_s2062"/>
    <customShpInfo spid="_x0000_s2059"/>
    <customShpInfo spid="_x0000_s2058"/>
    <customShpInfo spid="_x0000_s2057"/>
    <customShpInfo spid="_x0000_s2063"/>
    <customShpInfo spid="_x0000_s206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560</Words>
  <Characters>3198</Characters>
  <Lines>26</Lines>
  <Paragraphs>7</Paragraphs>
  <TotalTime>0</TotalTime>
  <ScaleCrop>false</ScaleCrop>
  <LinksUpToDate>false</LinksUpToDate>
  <CharactersWithSpaces>3751</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2019-11-03T07:39:00Z</dcterms:created>
  <dc:creator>lenovo</dc:creator>
  <cp:lastModifiedBy>LL</cp:lastModifiedBy>
  <dcterms:modified xsi:type="dcterms:W3CDTF">2022-02-14T09:45:05Z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0FA2FEAC6BF8488BB18B637DF6F97D8E</vt:lpwstr>
  </property>
</Properties>
</file>