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121" w:rsidRDefault="00DE3121">
      <w:pPr>
        <w:spacing w:line="200" w:lineRule="exact"/>
        <w:jc w:val="center"/>
        <w:rPr>
          <w:rFonts w:ascii="仿宋_GB2312" w:eastAsia="仿宋_GB2312"/>
          <w:b/>
          <w:color w:val="000000"/>
          <w:kern w:val="0"/>
          <w:sz w:val="28"/>
          <w:szCs w:val="28"/>
        </w:rPr>
      </w:pPr>
    </w:p>
    <w:p w:rsidR="00DE3121" w:rsidRDefault="00B5432A">
      <w:pPr>
        <w:spacing w:line="560" w:lineRule="exact"/>
        <w:jc w:val="center"/>
        <w:rPr>
          <w:rFonts w:ascii="仿宋_GB2312" w:eastAsia="仿宋_GB2312" w:hAnsi="仿宋"/>
          <w:b/>
          <w:color w:val="000000"/>
          <w:sz w:val="32"/>
          <w:szCs w:val="32"/>
        </w:rPr>
      </w:pPr>
      <w:r>
        <w:rPr>
          <w:rFonts w:ascii="仿宋_GB2312" w:eastAsia="仿宋_GB2312" w:hAnsi="仿宋" w:hint="eastAsia"/>
          <w:b/>
          <w:color w:val="000000"/>
          <w:kern w:val="0"/>
          <w:sz w:val="32"/>
          <w:szCs w:val="32"/>
        </w:rPr>
        <w:t xml:space="preserve"> </w:t>
      </w:r>
    </w:p>
    <w:p w:rsidR="00DE3121" w:rsidRDefault="00B5432A">
      <w:pPr>
        <w:spacing w:line="380" w:lineRule="exact"/>
        <w:rPr>
          <w:rFonts w:ascii="仿宋_GB2312" w:eastAsia="仿宋_GB2312" w:hAnsi="Arial"/>
          <w:b/>
          <w:sz w:val="28"/>
          <w:szCs w:val="28"/>
        </w:rPr>
      </w:pPr>
      <w:bookmarkStart w:id="0" w:name="_Toc65828643"/>
      <w:r>
        <w:rPr>
          <w:rFonts w:ascii="仿宋_GB2312" w:eastAsia="仿宋_GB2312" w:hAnsi="Arial" w:hint="eastAsia"/>
          <w:b/>
          <w:sz w:val="28"/>
          <w:szCs w:val="28"/>
        </w:rPr>
        <w:t>附件2：</w:t>
      </w:r>
    </w:p>
    <w:p w:rsidR="00DE3121" w:rsidRDefault="00B5432A">
      <w:pPr>
        <w:pStyle w:val="a8"/>
        <w:spacing w:line="500" w:lineRule="exact"/>
        <w:jc w:val="center"/>
        <w:rPr>
          <w:rFonts w:ascii="方正小标宋简体" w:eastAsia="方正小标宋简体"/>
          <w:b/>
          <w:sz w:val="44"/>
          <w:szCs w:val="44"/>
        </w:rPr>
      </w:pPr>
      <w:r>
        <w:rPr>
          <w:rFonts w:ascii="方正小标宋简体" w:eastAsia="方正小标宋简体" w:hint="eastAsia"/>
          <w:b/>
          <w:sz w:val="44"/>
          <w:szCs w:val="44"/>
        </w:rPr>
        <w:t>授</w:t>
      </w:r>
      <w:r>
        <w:rPr>
          <w:rFonts w:ascii="方正小标宋简体" w:eastAsia="方正小标宋简体"/>
          <w:b/>
          <w:sz w:val="44"/>
          <w:szCs w:val="44"/>
        </w:rPr>
        <w:t xml:space="preserve"> </w:t>
      </w:r>
      <w:r>
        <w:rPr>
          <w:rFonts w:ascii="方正小标宋简体" w:eastAsia="方正小标宋简体" w:hint="eastAsia"/>
          <w:b/>
          <w:sz w:val="44"/>
          <w:szCs w:val="44"/>
        </w:rPr>
        <w:t>权</w:t>
      </w:r>
      <w:r>
        <w:rPr>
          <w:rFonts w:ascii="方正小标宋简体" w:eastAsia="方正小标宋简体"/>
          <w:b/>
          <w:sz w:val="44"/>
          <w:szCs w:val="44"/>
        </w:rPr>
        <w:t xml:space="preserve"> </w:t>
      </w:r>
      <w:r>
        <w:rPr>
          <w:rFonts w:ascii="方正小标宋简体" w:eastAsia="方正小标宋简体" w:hint="eastAsia"/>
          <w:b/>
          <w:sz w:val="44"/>
          <w:szCs w:val="44"/>
        </w:rPr>
        <w:t>委</w:t>
      </w:r>
      <w:r>
        <w:rPr>
          <w:rFonts w:ascii="方正小标宋简体" w:eastAsia="方正小标宋简体"/>
          <w:b/>
          <w:sz w:val="44"/>
          <w:szCs w:val="44"/>
        </w:rPr>
        <w:t xml:space="preserve"> </w:t>
      </w:r>
      <w:r>
        <w:rPr>
          <w:rFonts w:ascii="方正小标宋简体" w:eastAsia="方正小标宋简体" w:hint="eastAsia"/>
          <w:b/>
          <w:sz w:val="44"/>
          <w:szCs w:val="44"/>
        </w:rPr>
        <w:t>托</w:t>
      </w:r>
      <w:r>
        <w:rPr>
          <w:rFonts w:ascii="方正小标宋简体" w:eastAsia="方正小标宋简体"/>
          <w:b/>
          <w:sz w:val="44"/>
          <w:szCs w:val="44"/>
        </w:rPr>
        <w:t xml:space="preserve"> </w:t>
      </w:r>
      <w:r>
        <w:rPr>
          <w:rFonts w:ascii="方正小标宋简体" w:eastAsia="方正小标宋简体" w:hint="eastAsia"/>
          <w:b/>
          <w:sz w:val="44"/>
          <w:szCs w:val="44"/>
        </w:rPr>
        <w:t>书</w:t>
      </w:r>
    </w:p>
    <w:p w:rsidR="00DE3121" w:rsidRDefault="00B5432A">
      <w:pPr>
        <w:spacing w:afterLines="50" w:after="120" w:line="500" w:lineRule="exact"/>
        <w:rPr>
          <w:rFonts w:ascii="仿宋_GB2312" w:eastAsia="仿宋_GB2312"/>
          <w:sz w:val="30"/>
          <w:szCs w:val="30"/>
        </w:rPr>
      </w:pPr>
      <w:r>
        <w:rPr>
          <w:rFonts w:ascii="仿宋_GB2312" w:eastAsia="仿宋_GB2312" w:hAnsi="宋体" w:hint="eastAsia"/>
          <w:sz w:val="28"/>
        </w:rPr>
        <w:t>长治首钢生物质能源有限公司</w:t>
      </w:r>
      <w:r>
        <w:rPr>
          <w:rFonts w:ascii="仿宋_GB2312" w:eastAsia="仿宋_GB2312" w:hint="eastAsia"/>
          <w:sz w:val="30"/>
          <w:szCs w:val="30"/>
        </w:rPr>
        <w:t>：</w:t>
      </w:r>
      <w:r>
        <w:rPr>
          <w:rFonts w:ascii="仿宋_GB2312" w:eastAsia="仿宋_GB2312"/>
          <w:sz w:val="30"/>
          <w:szCs w:val="30"/>
        </w:rPr>
        <w:t xml:space="preserve">                                                                                                            </w:t>
      </w:r>
    </w:p>
    <w:p w:rsidR="00DE3121" w:rsidRDefault="00B5432A">
      <w:pPr>
        <w:widowControl/>
        <w:spacing w:before="100" w:beforeAutospacing="1" w:after="100" w:afterAutospacing="1" w:line="380" w:lineRule="exact"/>
        <w:ind w:firstLine="570"/>
        <w:jc w:val="left"/>
        <w:rPr>
          <w:rFonts w:ascii="宋体" w:cs="宋体"/>
          <w:color w:val="000000"/>
          <w:kern w:val="0"/>
        </w:rPr>
      </w:pPr>
      <w:r>
        <w:rPr>
          <w:rFonts w:ascii="仿宋_GB2312" w:eastAsia="仿宋_GB2312" w:hAnsi="宋体" w:cs="宋体" w:hint="eastAsia"/>
          <w:i/>
          <w:iCs/>
          <w:color w:val="000000"/>
          <w:kern w:val="0"/>
          <w:u w:val="single"/>
          <w:shd w:val="clear" w:color="auto" w:fill="E5E5E5"/>
        </w:rPr>
        <w:t>（单位名称）</w:t>
      </w:r>
      <w:r>
        <w:rPr>
          <w:rFonts w:ascii="仿宋_GB2312" w:eastAsia="仿宋_GB2312" w:hAnsi="宋体" w:cs="宋体"/>
          <w:i/>
          <w:iCs/>
          <w:color w:val="000000"/>
          <w:kern w:val="0"/>
          <w:u w:val="single"/>
          <w:shd w:val="clear" w:color="auto" w:fill="E5E5E5"/>
        </w:rPr>
        <w:t xml:space="preserve">     </w:t>
      </w:r>
      <w:r>
        <w:rPr>
          <w:rFonts w:ascii="仿宋_GB2312" w:eastAsia="仿宋_GB2312" w:hAnsi="宋体" w:cs="宋体" w:hint="eastAsia"/>
          <w:color w:val="000000"/>
          <w:kern w:val="0"/>
        </w:rPr>
        <w:t>是在中华人民共和国境内合法注册的企业，法定地址</w:t>
      </w:r>
      <w:r>
        <w:rPr>
          <w:rFonts w:ascii="仿宋_GB2312" w:eastAsia="仿宋_GB2312" w:hAnsi="宋体" w:cs="宋体" w:hint="eastAsia"/>
          <w:i/>
          <w:iCs/>
          <w:color w:val="000000"/>
          <w:kern w:val="0"/>
          <w:u w:val="single"/>
          <w:shd w:val="clear" w:color="auto" w:fill="E5E5E5"/>
        </w:rPr>
        <w:t>（营业执照上注明的地址）</w:t>
      </w:r>
      <w:r>
        <w:rPr>
          <w:rFonts w:ascii="仿宋_GB2312" w:eastAsia="仿宋_GB2312" w:hAnsi="宋体" w:cs="宋体" w:hint="eastAsia"/>
          <w:color w:val="000000"/>
          <w:kern w:val="0"/>
        </w:rPr>
        <w:t>，企业法人代码</w:t>
      </w:r>
      <w:r>
        <w:rPr>
          <w:rFonts w:ascii="仿宋_GB2312" w:eastAsia="仿宋_GB2312" w:hAnsi="宋体" w:cs="宋体" w:hint="eastAsia"/>
          <w:i/>
          <w:iCs/>
          <w:color w:val="000000"/>
          <w:kern w:val="0"/>
          <w:u w:val="single"/>
          <w:shd w:val="clear" w:color="auto" w:fill="E5E5E5"/>
        </w:rPr>
        <w:t>（法人代码）</w:t>
      </w:r>
      <w:r>
        <w:rPr>
          <w:rFonts w:ascii="仿宋_GB2312" w:eastAsia="仿宋_GB2312" w:hAnsi="宋体" w:cs="宋体" w:hint="eastAsia"/>
          <w:color w:val="000000"/>
          <w:kern w:val="0"/>
        </w:rPr>
        <w:t>，主要生产地点设在</w:t>
      </w:r>
      <w:r>
        <w:rPr>
          <w:rFonts w:ascii="仿宋_GB2312" w:eastAsia="仿宋_GB2312" w:hAnsi="宋体" w:cs="宋体" w:hint="eastAsia"/>
          <w:i/>
          <w:iCs/>
          <w:color w:val="000000"/>
          <w:kern w:val="0"/>
          <w:u w:val="single"/>
          <w:shd w:val="clear" w:color="auto" w:fill="E5E5E5"/>
        </w:rPr>
        <w:t>（生产厂地址）</w:t>
      </w:r>
      <w:r>
        <w:rPr>
          <w:rFonts w:ascii="仿宋_GB2312" w:eastAsia="仿宋_GB2312" w:hAnsi="宋体" w:cs="宋体" w:hint="eastAsia"/>
          <w:color w:val="000000"/>
          <w:kern w:val="0"/>
        </w:rPr>
        <w:t>。</w:t>
      </w:r>
    </w:p>
    <w:p w:rsidR="00DE3121" w:rsidRDefault="00B5432A">
      <w:pPr>
        <w:spacing w:afterLines="50" w:after="120" w:line="380" w:lineRule="exact"/>
        <w:ind w:firstLine="630"/>
        <w:rPr>
          <w:rFonts w:ascii="仿宋_GB2312" w:eastAsia="仿宋_GB2312"/>
        </w:rPr>
      </w:pPr>
      <w:r>
        <w:rPr>
          <w:rFonts w:ascii="仿宋_GB2312" w:eastAsia="仿宋_GB2312" w:hint="eastAsia"/>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ascii="仿宋_GB2312" w:eastAsia="仿宋_GB2312" w:hAnsi="宋体" w:cs="宋体" w:hint="eastAsia"/>
          <w:i/>
          <w:color w:val="000000"/>
          <w:kern w:val="0"/>
          <w:u w:val="single"/>
          <w:shd w:val="pct10" w:color="auto" w:fill="FFFFFF"/>
        </w:rPr>
        <w:t>采购项目名称、采购编号</w:t>
      </w:r>
      <w:r>
        <w:rPr>
          <w:rFonts w:ascii="仿宋_GB2312" w:eastAsia="仿宋_GB2312" w:hAnsi="宋体" w:cs="宋体" w:hint="eastAsia"/>
          <w:color w:val="000000"/>
          <w:kern w:val="0"/>
        </w:rPr>
        <w:t>的投标及合同签订事宜。具体为：</w:t>
      </w:r>
      <w:r>
        <w:rPr>
          <w:rFonts w:ascii="仿宋_GB2312" w:eastAsia="仿宋_GB2312" w:hAnsi="宋体" w:cs="宋体"/>
          <w:color w:val="000000"/>
          <w:kern w:val="0"/>
        </w:rPr>
        <w:t>1</w:t>
      </w:r>
      <w:r>
        <w:rPr>
          <w:rFonts w:ascii="仿宋_GB2312" w:eastAsia="仿宋_GB2312" w:hAnsi="宋体" w:cs="宋体" w:hint="eastAsia"/>
          <w:color w:val="000000"/>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宋体" w:cs="宋体"/>
          <w:color w:val="000000"/>
          <w:kern w:val="0"/>
        </w:rPr>
        <w:t>2</w:t>
      </w:r>
      <w:r>
        <w:rPr>
          <w:rFonts w:ascii="仿宋_GB2312" w:eastAsia="仿宋_GB2312" w:hAnsi="宋体" w:cs="宋体" w:hint="eastAsia"/>
          <w:color w:val="000000"/>
          <w:kern w:val="0"/>
        </w:rPr>
        <w:t>、签订合同、办理结算、代为收款、处理有关合同履行过程中的一切事宜，并签署相关文件。</w:t>
      </w:r>
      <w:r>
        <w:rPr>
          <w:rFonts w:ascii="仿宋_GB2312" w:eastAsia="仿宋_GB2312"/>
        </w:rPr>
        <w:t xml:space="preserve">                                                                           </w:t>
      </w:r>
    </w:p>
    <w:p w:rsidR="00DE3121" w:rsidRDefault="00B5432A">
      <w:pPr>
        <w:spacing w:afterLines="50" w:after="120" w:line="380" w:lineRule="exact"/>
        <w:rPr>
          <w:rFonts w:ascii="仿宋_GB2312" w:eastAsia="仿宋_GB2312"/>
        </w:rPr>
      </w:pPr>
      <w:r>
        <w:rPr>
          <w:rFonts w:ascii="仿宋_GB2312" w:eastAsia="仿宋_GB2312"/>
        </w:rPr>
        <w:t xml:space="preserve">    </w:t>
      </w:r>
      <w:r>
        <w:rPr>
          <w:rFonts w:ascii="仿宋_GB2312" w:eastAsia="仿宋_GB2312" w:hint="eastAsia"/>
        </w:rPr>
        <w:t>该代理人在授权范围内依法所签的书面文件和从事的代理行为，我方均予以认可并自愿承担一切法律责任。</w:t>
      </w:r>
    </w:p>
    <w:p w:rsidR="00DE3121" w:rsidRDefault="00B5432A">
      <w:pPr>
        <w:widowControl/>
        <w:spacing w:before="100" w:beforeAutospacing="1" w:after="100" w:afterAutospacing="1" w:line="380" w:lineRule="atLeast"/>
        <w:ind w:firstLine="570"/>
        <w:jc w:val="left"/>
        <w:rPr>
          <w:rFonts w:ascii="宋体" w:cs="宋体"/>
          <w:color w:val="000000"/>
          <w:kern w:val="0"/>
        </w:rPr>
      </w:pPr>
      <w:r>
        <w:rPr>
          <w:rFonts w:ascii="仿宋_GB2312" w:eastAsia="仿宋_GB2312" w:hint="eastAsia"/>
        </w:rPr>
        <w:t>授权期限：</w:t>
      </w:r>
      <w:r>
        <w:rPr>
          <w:rFonts w:ascii="仿宋_GB2312" w:eastAsia="仿宋_GB2312" w:hint="eastAsia"/>
          <w:color w:val="0000FF"/>
          <w:u w:val="single"/>
        </w:rPr>
        <w:t xml:space="preserve">    </w:t>
      </w:r>
      <w:r>
        <w:rPr>
          <w:rFonts w:ascii="仿宋_GB2312" w:eastAsia="仿宋_GB2312" w:hint="eastAsia"/>
          <w:color w:val="0000FF"/>
        </w:rPr>
        <w:t>年</w:t>
      </w:r>
      <w:r>
        <w:rPr>
          <w:rFonts w:ascii="仿宋_GB2312" w:eastAsia="仿宋_GB2312" w:hint="eastAsia"/>
          <w:color w:val="0000FF"/>
          <w:u w:val="single"/>
        </w:rPr>
        <w:t xml:space="preserve">     </w:t>
      </w:r>
      <w:r>
        <w:rPr>
          <w:rFonts w:ascii="仿宋_GB2312" w:eastAsia="仿宋_GB2312" w:hint="eastAsia"/>
          <w:color w:val="0000FF"/>
        </w:rPr>
        <w:t>月</w:t>
      </w:r>
      <w:r>
        <w:rPr>
          <w:rFonts w:ascii="仿宋_GB2312" w:eastAsia="仿宋_GB2312" w:hint="eastAsia"/>
          <w:color w:val="0000FF"/>
          <w:u w:val="single"/>
        </w:rPr>
        <w:t xml:space="preserve">     </w:t>
      </w:r>
      <w:r>
        <w:rPr>
          <w:rFonts w:ascii="仿宋_GB2312" w:eastAsia="仿宋_GB2312" w:hint="eastAsia"/>
          <w:color w:val="0000FF"/>
        </w:rPr>
        <w:t>日至</w:t>
      </w:r>
      <w:r>
        <w:rPr>
          <w:rFonts w:ascii="仿宋_GB2312" w:eastAsia="仿宋_GB2312" w:hint="eastAsia"/>
          <w:color w:val="0000FF"/>
          <w:u w:val="single"/>
        </w:rPr>
        <w:t xml:space="preserve">     </w:t>
      </w:r>
      <w:r>
        <w:rPr>
          <w:rFonts w:ascii="仿宋_GB2312" w:eastAsia="仿宋_GB2312" w:hint="eastAsia"/>
          <w:color w:val="0000FF"/>
        </w:rPr>
        <w:t>年</w:t>
      </w:r>
      <w:r>
        <w:rPr>
          <w:rFonts w:ascii="仿宋_GB2312" w:eastAsia="仿宋_GB2312" w:hint="eastAsia"/>
          <w:color w:val="0000FF"/>
          <w:u w:val="single"/>
        </w:rPr>
        <w:t xml:space="preserve">     </w:t>
      </w:r>
      <w:r>
        <w:rPr>
          <w:rFonts w:ascii="仿宋_GB2312" w:eastAsia="仿宋_GB2312" w:hint="eastAsia"/>
          <w:color w:val="0000FF"/>
        </w:rPr>
        <w:t>月</w:t>
      </w:r>
      <w:r>
        <w:rPr>
          <w:rFonts w:ascii="仿宋_GB2312" w:eastAsia="仿宋_GB2312" w:hint="eastAsia"/>
          <w:color w:val="0000FF"/>
          <w:u w:val="single"/>
        </w:rPr>
        <w:t xml:space="preserve">       </w:t>
      </w:r>
      <w:r>
        <w:rPr>
          <w:rFonts w:ascii="仿宋_GB2312" w:eastAsia="仿宋_GB2312" w:hint="eastAsia"/>
          <w:color w:val="0000FF"/>
        </w:rPr>
        <w:t>日</w:t>
      </w:r>
      <w:r>
        <w:rPr>
          <w:rFonts w:ascii="仿宋_GB2312" w:eastAsia="仿宋_GB2312"/>
        </w:rPr>
        <w:t>.</w:t>
      </w:r>
      <w:r>
        <w:rPr>
          <w:rFonts w:ascii="仿宋_GB2312" w:eastAsia="仿宋_GB2312" w:hAnsi="宋体" w:cs="宋体" w:hint="eastAsia"/>
          <w:color w:val="000000"/>
          <w:kern w:val="0"/>
        </w:rPr>
        <w:t>代理人签署的所有文件（在本授权书有效期内签署的）不因授权的撤消而失效，特此声明。</w:t>
      </w:r>
    </w:p>
    <w:p w:rsidR="00DE3121" w:rsidRDefault="00B5432A">
      <w:pPr>
        <w:spacing w:afterLines="50" w:after="120" w:line="380" w:lineRule="exact"/>
        <w:ind w:firstLineChars="200" w:firstLine="420"/>
        <w:rPr>
          <w:rFonts w:ascii="仿宋_GB2312" w:eastAsia="仿宋_GB2312"/>
        </w:rPr>
      </w:pPr>
      <w:r>
        <w:rPr>
          <w:rFonts w:ascii="仿宋_GB2312" w:eastAsia="仿宋_GB2312" w:hint="eastAsia"/>
        </w:rPr>
        <w:t>代理人姓名：</w:t>
      </w:r>
      <w:r>
        <w:rPr>
          <w:rFonts w:ascii="仿宋_GB2312" w:eastAsia="仿宋_GB2312"/>
        </w:rPr>
        <w:t xml:space="preserve">         </w:t>
      </w:r>
      <w:r>
        <w:rPr>
          <w:rFonts w:ascii="仿宋_GB2312" w:eastAsia="仿宋_GB2312" w:hint="eastAsia"/>
        </w:rPr>
        <w:t>职务：</w:t>
      </w:r>
      <w:r>
        <w:rPr>
          <w:rFonts w:ascii="仿宋_GB2312" w:eastAsia="仿宋_GB2312"/>
        </w:rPr>
        <w:t xml:space="preserve">           </w:t>
      </w:r>
      <w:r>
        <w:rPr>
          <w:rFonts w:ascii="仿宋_GB2312" w:eastAsia="仿宋_GB2312" w:hint="eastAsia"/>
        </w:rPr>
        <w:t>联系方式：</w:t>
      </w:r>
    </w:p>
    <w:p w:rsidR="00DE3121" w:rsidRDefault="00B5432A">
      <w:pPr>
        <w:spacing w:afterLines="50" w:after="120" w:line="380" w:lineRule="exact"/>
        <w:rPr>
          <w:rFonts w:ascii="仿宋_GB2312" w:eastAsia="仿宋_GB2312"/>
        </w:rPr>
      </w:pPr>
      <w:r>
        <w:rPr>
          <w:rFonts w:ascii="仿宋_GB2312" w:eastAsia="仿宋_GB2312" w:hint="eastAsia"/>
        </w:rPr>
        <w:t>代理人身份证复印件（粘贴处）：</w:t>
      </w:r>
    </w:p>
    <w:p w:rsidR="00DE3121" w:rsidRDefault="00DE3121">
      <w:pPr>
        <w:spacing w:afterLines="50" w:after="120" w:line="380" w:lineRule="exact"/>
        <w:rPr>
          <w:rFonts w:ascii="仿宋_GB2312" w:eastAsia="仿宋_GB2312"/>
        </w:rPr>
      </w:pPr>
    </w:p>
    <w:p w:rsidR="00DE3121" w:rsidRDefault="00DE3121">
      <w:pPr>
        <w:spacing w:line="380" w:lineRule="exact"/>
        <w:rPr>
          <w:rFonts w:ascii="仿宋_GB2312" w:eastAsia="仿宋_GB2312"/>
        </w:rPr>
      </w:pPr>
    </w:p>
    <w:p w:rsidR="00DE3121" w:rsidRDefault="00DE3121">
      <w:pPr>
        <w:spacing w:line="380" w:lineRule="exact"/>
        <w:rPr>
          <w:rFonts w:ascii="仿宋_GB2312" w:eastAsia="仿宋_GB2312"/>
        </w:rPr>
      </w:pPr>
    </w:p>
    <w:p w:rsidR="00DE3121" w:rsidRDefault="00DE3121">
      <w:pPr>
        <w:spacing w:line="380" w:lineRule="exact"/>
        <w:rPr>
          <w:rFonts w:ascii="仿宋_GB2312" w:eastAsia="仿宋_GB2312"/>
        </w:rPr>
      </w:pPr>
    </w:p>
    <w:p w:rsidR="00DE3121" w:rsidRDefault="00DE3121">
      <w:pPr>
        <w:spacing w:line="380" w:lineRule="exact"/>
        <w:rPr>
          <w:rFonts w:ascii="仿宋_GB2312" w:eastAsia="仿宋_GB2312"/>
        </w:rPr>
      </w:pPr>
    </w:p>
    <w:p w:rsidR="00DE3121" w:rsidRDefault="00DE3121">
      <w:pPr>
        <w:spacing w:line="380" w:lineRule="exact"/>
        <w:rPr>
          <w:rFonts w:ascii="仿宋_GB2312" w:eastAsia="仿宋_GB2312"/>
        </w:rPr>
      </w:pPr>
    </w:p>
    <w:p w:rsidR="00DE3121" w:rsidRDefault="00B5432A">
      <w:pPr>
        <w:spacing w:line="380" w:lineRule="exact"/>
        <w:rPr>
          <w:rFonts w:ascii="仿宋_GB2312" w:eastAsia="仿宋_GB2312"/>
        </w:rPr>
      </w:pPr>
      <w:r>
        <w:rPr>
          <w:rFonts w:ascii="仿宋_GB2312" w:eastAsia="仿宋_GB2312" w:hint="eastAsia"/>
        </w:rPr>
        <w:t>代理人签字：</w:t>
      </w:r>
      <w:r>
        <w:rPr>
          <w:rFonts w:ascii="仿宋_GB2312" w:eastAsia="仿宋_GB2312"/>
        </w:rPr>
        <w:t xml:space="preserve">   </w:t>
      </w:r>
    </w:p>
    <w:p w:rsidR="00DE3121" w:rsidRDefault="00B5432A">
      <w:pPr>
        <w:spacing w:line="380" w:lineRule="exact"/>
        <w:rPr>
          <w:rFonts w:ascii="仿宋_GB2312" w:eastAsia="仿宋_GB2312"/>
        </w:rPr>
      </w:pPr>
      <w:r>
        <w:rPr>
          <w:rFonts w:ascii="仿宋_GB2312" w:eastAsia="仿宋_GB2312"/>
        </w:rPr>
        <w:t xml:space="preserve">                                                                                                                                                                             </w:t>
      </w:r>
    </w:p>
    <w:p w:rsidR="00DE3121" w:rsidRDefault="00B5432A">
      <w:pPr>
        <w:spacing w:line="380" w:lineRule="exact"/>
        <w:rPr>
          <w:rFonts w:ascii="仿宋_GB2312" w:eastAsia="仿宋_GB2312"/>
        </w:rPr>
      </w:pPr>
      <w:r>
        <w:rPr>
          <w:rFonts w:ascii="仿宋_GB2312" w:eastAsia="仿宋_GB2312"/>
        </w:rPr>
        <w:t xml:space="preserve">                           </w:t>
      </w:r>
      <w:r>
        <w:rPr>
          <w:rFonts w:ascii="仿宋_GB2312" w:eastAsia="仿宋_GB2312" w:hint="eastAsia"/>
        </w:rPr>
        <w:t>授权人盖章（行政公章）：</w:t>
      </w:r>
    </w:p>
    <w:p w:rsidR="00DE3121" w:rsidRDefault="00B5432A">
      <w:pPr>
        <w:spacing w:line="380" w:lineRule="exact"/>
        <w:rPr>
          <w:rFonts w:ascii="仿宋_GB2312" w:eastAsia="仿宋_GB2312"/>
        </w:rPr>
      </w:pPr>
      <w:r>
        <w:rPr>
          <w:rFonts w:ascii="仿宋_GB2312" w:eastAsia="仿宋_GB2312"/>
        </w:rPr>
        <w:t xml:space="preserve">                           </w:t>
      </w:r>
    </w:p>
    <w:p w:rsidR="00DE3121" w:rsidRDefault="00B5432A">
      <w:pPr>
        <w:spacing w:line="380" w:lineRule="exact"/>
        <w:rPr>
          <w:rFonts w:ascii="仿宋_GB2312" w:eastAsia="仿宋_GB2312"/>
        </w:rPr>
      </w:pPr>
      <w:r>
        <w:rPr>
          <w:rFonts w:ascii="仿宋_GB2312" w:eastAsia="仿宋_GB2312"/>
        </w:rPr>
        <w:t xml:space="preserve">                           </w:t>
      </w:r>
      <w:r>
        <w:rPr>
          <w:rFonts w:ascii="仿宋_GB2312" w:eastAsia="仿宋_GB2312" w:hint="eastAsia"/>
        </w:rPr>
        <w:t>法定代表人盖章并签字</w:t>
      </w:r>
      <w:r>
        <w:rPr>
          <w:rFonts w:ascii="仿宋_GB2312" w:eastAsia="仿宋_GB2312"/>
        </w:rPr>
        <w:t xml:space="preserve">: </w:t>
      </w:r>
    </w:p>
    <w:p w:rsidR="00DE3121" w:rsidRDefault="00DE3121">
      <w:pPr>
        <w:spacing w:line="380" w:lineRule="exact"/>
      </w:pPr>
    </w:p>
    <w:p w:rsidR="00DE3121" w:rsidRDefault="00DE3121">
      <w:pPr>
        <w:spacing w:line="380" w:lineRule="exact"/>
      </w:pPr>
    </w:p>
    <w:p w:rsidR="00DE3121" w:rsidRDefault="00DE3121">
      <w:pPr>
        <w:spacing w:line="380" w:lineRule="exact"/>
      </w:pPr>
    </w:p>
    <w:p w:rsidR="00DE3121" w:rsidRDefault="00DE3121">
      <w:pPr>
        <w:spacing w:line="380" w:lineRule="exact"/>
      </w:pPr>
    </w:p>
    <w:p w:rsidR="00DE3121" w:rsidRDefault="00DE3121">
      <w:pPr>
        <w:spacing w:line="380" w:lineRule="exact"/>
      </w:pPr>
    </w:p>
    <w:p w:rsidR="00DE3121" w:rsidRDefault="00DE3121">
      <w:pPr>
        <w:spacing w:line="380" w:lineRule="exact"/>
        <w:rPr>
          <w:rFonts w:ascii="仿宋_GB2312" w:eastAsia="仿宋_GB2312" w:hAnsi="Arial"/>
          <w:sz w:val="28"/>
          <w:szCs w:val="28"/>
        </w:rPr>
        <w:sectPr w:rsidR="00DE3121">
          <w:headerReference w:type="default" r:id="rId9"/>
          <w:footerReference w:type="default" r:id="rId10"/>
          <w:pgSz w:w="11906" w:h="16838"/>
          <w:pgMar w:top="1134" w:right="1202" w:bottom="1134" w:left="1202" w:header="851" w:footer="697" w:gutter="0"/>
          <w:cols w:space="720"/>
          <w:docGrid w:linePitch="326"/>
        </w:sectPr>
      </w:pPr>
    </w:p>
    <w:bookmarkEnd w:id="0"/>
    <w:p w:rsidR="00DE3121" w:rsidRDefault="00B5432A">
      <w:pPr>
        <w:widowControl/>
        <w:spacing w:line="480" w:lineRule="exact"/>
        <w:jc w:val="left"/>
        <w:rPr>
          <w:rFonts w:ascii="仿宋_GB2312" w:eastAsia="仿宋_GB2312" w:hAnsi="Arial"/>
          <w:b/>
          <w:sz w:val="28"/>
          <w:szCs w:val="28"/>
        </w:rPr>
      </w:pPr>
      <w:r>
        <w:rPr>
          <w:rFonts w:ascii="仿宋_GB2312" w:eastAsia="仿宋_GB2312" w:hAnsi="Arial" w:hint="eastAsia"/>
          <w:b/>
          <w:sz w:val="28"/>
          <w:szCs w:val="28"/>
        </w:rPr>
        <w:lastRenderedPageBreak/>
        <w:t>附件4：臭味治理方案要求</w:t>
      </w:r>
    </w:p>
    <w:p w:rsidR="00DE3121" w:rsidRDefault="00B5432A">
      <w:pPr>
        <w:snapToGrid w:val="0"/>
        <w:spacing w:line="560" w:lineRule="exact"/>
        <w:outlineLvl w:val="1"/>
        <w:rPr>
          <w:rFonts w:ascii="仿宋" w:eastAsia="仿宋" w:hAnsi="仿宋" w:cs="仿宋"/>
          <w:b/>
          <w:sz w:val="28"/>
          <w:szCs w:val="28"/>
        </w:rPr>
      </w:pPr>
      <w:bookmarkStart w:id="1" w:name="_Toc21983"/>
      <w:bookmarkStart w:id="2" w:name="_Toc18225_WPSOffice_Level2"/>
      <w:bookmarkStart w:id="3" w:name="_Toc15617_WPSOffice_Level2"/>
      <w:bookmarkStart w:id="4" w:name="_Toc29030_WPSOffice_Level2"/>
      <w:bookmarkStart w:id="5" w:name="_Toc26612_WPSOffice_Level2"/>
      <w:r>
        <w:rPr>
          <w:rFonts w:ascii="仿宋" w:eastAsia="仿宋" w:hAnsi="仿宋" w:cs="仿宋" w:hint="eastAsia"/>
          <w:b/>
          <w:sz w:val="28"/>
          <w:szCs w:val="28"/>
        </w:rPr>
        <w:t>一、方案编制说明</w:t>
      </w:r>
      <w:bookmarkEnd w:id="1"/>
      <w:bookmarkEnd w:id="2"/>
      <w:bookmarkEnd w:id="3"/>
      <w:bookmarkEnd w:id="4"/>
      <w:bookmarkEnd w:id="5"/>
    </w:p>
    <w:p w:rsidR="00DE3121" w:rsidRDefault="00B5432A">
      <w:pPr>
        <w:snapToGrid w:val="0"/>
        <w:spacing w:line="560" w:lineRule="exact"/>
        <w:ind w:firstLineChars="200" w:firstLine="560"/>
        <w:outlineLvl w:val="1"/>
        <w:rPr>
          <w:rFonts w:ascii="仿宋" w:eastAsia="仿宋" w:hAnsi="仿宋" w:cs="仿宋"/>
          <w:bCs/>
          <w:sz w:val="28"/>
          <w:szCs w:val="28"/>
        </w:rPr>
      </w:pPr>
      <w:bookmarkStart w:id="6" w:name="_Toc30014"/>
      <w:bookmarkStart w:id="7" w:name="_Toc4538_WPSOffice_Level2"/>
      <w:bookmarkStart w:id="8" w:name="_Toc32180_WPSOffice_Level2"/>
      <w:bookmarkStart w:id="9" w:name="_Toc26455_WPSOffice_Level2"/>
      <w:r>
        <w:rPr>
          <w:rFonts w:ascii="仿宋" w:eastAsia="仿宋" w:hAnsi="仿宋" w:cs="仿宋" w:hint="eastAsia"/>
          <w:bCs/>
          <w:sz w:val="28"/>
          <w:szCs w:val="28"/>
        </w:rPr>
        <w:t>针对公司臭味外逸情况，本次臭味治理为第一阶段，选取5层电梯门口、垃圾池顶、垃圾</w:t>
      </w:r>
      <w:proofErr w:type="gramStart"/>
      <w:r>
        <w:rPr>
          <w:rFonts w:ascii="仿宋" w:eastAsia="仿宋" w:hAnsi="仿宋" w:cs="仿宋" w:hint="eastAsia"/>
          <w:bCs/>
          <w:sz w:val="28"/>
          <w:szCs w:val="28"/>
        </w:rPr>
        <w:t>吊操作</w:t>
      </w:r>
      <w:proofErr w:type="gramEnd"/>
      <w:r>
        <w:rPr>
          <w:rFonts w:ascii="仿宋" w:eastAsia="仿宋" w:hAnsi="仿宋" w:cs="仿宋" w:hint="eastAsia"/>
          <w:bCs/>
          <w:sz w:val="28"/>
          <w:szCs w:val="28"/>
        </w:rPr>
        <w:t>室、垃圾吊配电区域、5层拐角处共5</w:t>
      </w:r>
      <w:proofErr w:type="gramStart"/>
      <w:r>
        <w:rPr>
          <w:rFonts w:ascii="仿宋" w:eastAsia="仿宋" w:hAnsi="仿宋" w:cs="仿宋" w:hint="eastAsia"/>
          <w:bCs/>
          <w:sz w:val="28"/>
          <w:szCs w:val="28"/>
        </w:rPr>
        <w:t>各</w:t>
      </w:r>
      <w:proofErr w:type="gramEnd"/>
      <w:r>
        <w:rPr>
          <w:rFonts w:ascii="仿宋" w:eastAsia="仿宋" w:hAnsi="仿宋" w:cs="仿宋" w:hint="eastAsia"/>
          <w:bCs/>
          <w:sz w:val="28"/>
          <w:szCs w:val="28"/>
        </w:rPr>
        <w:t>区域。本方案编中对臭味治理的细节未</w:t>
      </w:r>
      <w:proofErr w:type="gramStart"/>
      <w:r>
        <w:rPr>
          <w:rFonts w:ascii="仿宋" w:eastAsia="仿宋" w:hAnsi="仿宋" w:cs="仿宋" w:hint="eastAsia"/>
          <w:bCs/>
          <w:sz w:val="28"/>
          <w:szCs w:val="28"/>
        </w:rPr>
        <w:t>作出</w:t>
      </w:r>
      <w:proofErr w:type="gramEnd"/>
      <w:r>
        <w:rPr>
          <w:rFonts w:ascii="仿宋" w:eastAsia="仿宋" w:hAnsi="仿宋" w:cs="仿宋" w:hint="eastAsia"/>
          <w:bCs/>
          <w:sz w:val="28"/>
          <w:szCs w:val="28"/>
        </w:rPr>
        <w:t>明确要求，仅对主要治理部位</w:t>
      </w:r>
      <w:proofErr w:type="gramStart"/>
      <w:r>
        <w:rPr>
          <w:rFonts w:ascii="仿宋" w:eastAsia="仿宋" w:hAnsi="仿宋" w:cs="仿宋" w:hint="eastAsia"/>
          <w:bCs/>
          <w:sz w:val="28"/>
          <w:szCs w:val="28"/>
        </w:rPr>
        <w:t>作出</w:t>
      </w:r>
      <w:proofErr w:type="gramEnd"/>
      <w:r>
        <w:rPr>
          <w:rFonts w:ascii="仿宋" w:eastAsia="仿宋" w:hAnsi="仿宋" w:cs="仿宋" w:hint="eastAsia"/>
          <w:bCs/>
          <w:sz w:val="28"/>
          <w:szCs w:val="28"/>
        </w:rPr>
        <w:t>概要说明，具体施工方案需投标方依据实际情况进行细化，最终实现以上5个区域臭味得到治理的目的。</w:t>
      </w:r>
    </w:p>
    <w:p w:rsidR="00DE3121" w:rsidRDefault="00B5432A">
      <w:pPr>
        <w:spacing w:line="560" w:lineRule="exact"/>
        <w:outlineLvl w:val="1"/>
        <w:rPr>
          <w:rFonts w:ascii="仿宋" w:eastAsia="仿宋" w:hAnsi="仿宋" w:cs="仿宋"/>
          <w:b/>
          <w:bCs/>
          <w:sz w:val="28"/>
          <w:szCs w:val="28"/>
        </w:rPr>
      </w:pPr>
      <w:bookmarkStart w:id="10" w:name="_Toc9790"/>
      <w:bookmarkEnd w:id="6"/>
      <w:bookmarkEnd w:id="7"/>
      <w:bookmarkEnd w:id="8"/>
      <w:bookmarkEnd w:id="9"/>
      <w:r>
        <w:rPr>
          <w:rFonts w:ascii="仿宋" w:eastAsia="仿宋" w:hAnsi="仿宋" w:cs="仿宋" w:hint="eastAsia"/>
          <w:b/>
          <w:bCs/>
          <w:sz w:val="28"/>
          <w:szCs w:val="28"/>
        </w:rPr>
        <w:t>二、臭味逸散区域治理方案概要</w:t>
      </w:r>
    </w:p>
    <w:p w:rsidR="00DE3121" w:rsidRDefault="00B5432A">
      <w:pPr>
        <w:spacing w:line="560" w:lineRule="exact"/>
        <w:outlineLvl w:val="1"/>
        <w:rPr>
          <w:rFonts w:ascii="仿宋" w:eastAsia="仿宋" w:hAnsi="仿宋" w:cs="仿宋"/>
          <w:b/>
          <w:bCs/>
          <w:sz w:val="28"/>
          <w:szCs w:val="28"/>
        </w:rPr>
      </w:pPr>
      <w:r>
        <w:rPr>
          <w:rFonts w:ascii="仿宋" w:eastAsia="仿宋" w:hAnsi="仿宋" w:cs="仿宋" w:hint="eastAsia"/>
          <w:b/>
          <w:bCs/>
          <w:sz w:val="28"/>
          <w:szCs w:val="28"/>
        </w:rPr>
        <w:t>1、垃圾池顶部</w:t>
      </w:r>
    </w:p>
    <w:p w:rsidR="00DE3121" w:rsidRDefault="00B5432A">
      <w:pPr>
        <w:pStyle w:val="Default"/>
        <w:spacing w:line="560" w:lineRule="exact"/>
        <w:ind w:firstLine="482"/>
        <w:rPr>
          <w:rFonts w:ascii="仿宋" w:eastAsia="仿宋" w:hAnsi="仿宋" w:cs="仿宋"/>
          <w:color w:val="auto"/>
          <w:kern w:val="2"/>
          <w:sz w:val="28"/>
          <w:szCs w:val="28"/>
        </w:rPr>
      </w:pPr>
      <w:r>
        <w:rPr>
          <w:rFonts w:ascii="仿宋" w:eastAsia="仿宋" w:hAnsi="仿宋" w:cs="仿宋" w:hint="eastAsia"/>
          <w:color w:val="auto"/>
          <w:kern w:val="2"/>
          <w:sz w:val="28"/>
          <w:szCs w:val="28"/>
        </w:rPr>
        <w:t>1.1垃圾池四周防水处及采光板四周区域使用丁基胶带铺设。以上区域施工方需按照丁基胶带的特性，首先对待处理区域进行预处理，确保表面平整无浮沙，以达到铺设丁基胶带的条件。</w:t>
      </w:r>
      <w:bookmarkEnd w:id="10"/>
      <w:r>
        <w:rPr>
          <w:rFonts w:ascii="仿宋" w:eastAsia="仿宋" w:hAnsi="仿宋" w:cs="仿宋" w:hint="eastAsia"/>
          <w:color w:val="auto"/>
          <w:kern w:val="2"/>
          <w:sz w:val="28"/>
          <w:szCs w:val="28"/>
        </w:rPr>
        <w:t>丁基胶带使用1米*5米大小及以上尺寸进行铺设，尽量减少结合处。丁基胶带铺设的详细施工方案需投标方</w:t>
      </w:r>
      <w:proofErr w:type="gramStart"/>
      <w:r>
        <w:rPr>
          <w:rFonts w:ascii="仿宋" w:eastAsia="仿宋" w:hAnsi="仿宋" w:cs="仿宋" w:hint="eastAsia"/>
          <w:color w:val="auto"/>
          <w:kern w:val="2"/>
          <w:sz w:val="28"/>
          <w:szCs w:val="28"/>
        </w:rPr>
        <w:t>作出</w:t>
      </w:r>
      <w:proofErr w:type="gramEnd"/>
      <w:r>
        <w:rPr>
          <w:rFonts w:ascii="仿宋" w:eastAsia="仿宋" w:hAnsi="仿宋" w:cs="仿宋" w:hint="eastAsia"/>
          <w:color w:val="auto"/>
          <w:kern w:val="2"/>
          <w:sz w:val="28"/>
          <w:szCs w:val="28"/>
        </w:rPr>
        <w:t>细化说明，并体现在投标文件中。丁基胶带需铺设的长度约330米。</w:t>
      </w:r>
    </w:p>
    <w:p w:rsidR="00DE3121" w:rsidRDefault="00B5432A">
      <w:pPr>
        <w:pStyle w:val="Default"/>
        <w:spacing w:line="560" w:lineRule="exact"/>
        <w:ind w:firstLine="482"/>
        <w:rPr>
          <w:rFonts w:ascii="仿宋" w:eastAsia="仿宋" w:hAnsi="仿宋" w:cs="仿宋"/>
          <w:color w:val="auto"/>
          <w:kern w:val="2"/>
          <w:sz w:val="28"/>
          <w:szCs w:val="28"/>
        </w:rPr>
      </w:pPr>
      <w:r>
        <w:rPr>
          <w:rFonts w:ascii="仿宋" w:eastAsia="仿宋" w:hAnsi="仿宋" w:cs="仿宋" w:hint="eastAsia"/>
          <w:color w:val="auto"/>
          <w:kern w:val="2"/>
          <w:sz w:val="28"/>
          <w:szCs w:val="28"/>
        </w:rPr>
        <w:t>1.2采光板臭味外逸的处理。</w:t>
      </w:r>
      <w:proofErr w:type="gramStart"/>
      <w:r>
        <w:rPr>
          <w:rFonts w:ascii="仿宋" w:eastAsia="仿宋" w:hAnsi="仿宋" w:cs="仿宋" w:hint="eastAsia"/>
          <w:color w:val="auto"/>
          <w:kern w:val="2"/>
          <w:sz w:val="28"/>
          <w:szCs w:val="28"/>
        </w:rPr>
        <w:t>垃圾池顶采光板</w:t>
      </w:r>
      <w:proofErr w:type="gramEnd"/>
      <w:r>
        <w:rPr>
          <w:rFonts w:ascii="仿宋" w:eastAsia="仿宋" w:hAnsi="仿宋" w:cs="仿宋" w:hint="eastAsia"/>
          <w:color w:val="auto"/>
          <w:kern w:val="2"/>
          <w:sz w:val="28"/>
          <w:szCs w:val="28"/>
        </w:rPr>
        <w:t>共计7块，每块大小为2*7米，该处臭味外逸严重，经实地调研研究，</w:t>
      </w:r>
      <w:proofErr w:type="gramStart"/>
      <w:r>
        <w:rPr>
          <w:rFonts w:ascii="仿宋" w:eastAsia="仿宋" w:hAnsi="仿宋" w:cs="仿宋" w:hint="eastAsia"/>
          <w:color w:val="auto"/>
          <w:kern w:val="2"/>
          <w:sz w:val="28"/>
          <w:szCs w:val="28"/>
        </w:rPr>
        <w:t>垃圾池顶采光板</w:t>
      </w:r>
      <w:proofErr w:type="gramEnd"/>
      <w:r>
        <w:rPr>
          <w:rFonts w:ascii="仿宋" w:eastAsia="仿宋" w:hAnsi="仿宋" w:cs="仿宋" w:hint="eastAsia"/>
          <w:color w:val="auto"/>
          <w:kern w:val="2"/>
          <w:sz w:val="28"/>
          <w:szCs w:val="28"/>
        </w:rPr>
        <w:t>需全部更换新采光板，更换时要注意底座与采光板间的密封，新采光板更换后，需使用丁基胶带于采光板四周再次封堵。采光板更换具体方案需在投标文件中</w:t>
      </w:r>
      <w:proofErr w:type="gramStart"/>
      <w:r>
        <w:rPr>
          <w:rFonts w:ascii="仿宋" w:eastAsia="仿宋" w:hAnsi="仿宋" w:cs="仿宋" w:hint="eastAsia"/>
          <w:color w:val="auto"/>
          <w:kern w:val="2"/>
          <w:sz w:val="28"/>
          <w:szCs w:val="28"/>
        </w:rPr>
        <w:t>作出</w:t>
      </w:r>
      <w:proofErr w:type="gramEnd"/>
      <w:r>
        <w:rPr>
          <w:rFonts w:ascii="仿宋" w:eastAsia="仿宋" w:hAnsi="仿宋" w:cs="仿宋" w:hint="eastAsia"/>
          <w:color w:val="auto"/>
          <w:kern w:val="2"/>
          <w:sz w:val="28"/>
          <w:szCs w:val="28"/>
        </w:rPr>
        <w:t>说明。</w:t>
      </w:r>
    </w:p>
    <w:p w:rsidR="00DE3121" w:rsidRDefault="00B5432A">
      <w:pPr>
        <w:spacing w:line="560" w:lineRule="exact"/>
        <w:outlineLvl w:val="1"/>
        <w:rPr>
          <w:rFonts w:ascii="仿宋" w:eastAsia="仿宋" w:hAnsi="仿宋" w:cs="仿宋"/>
          <w:b/>
          <w:bCs/>
          <w:sz w:val="28"/>
          <w:szCs w:val="28"/>
        </w:rPr>
      </w:pPr>
      <w:r>
        <w:rPr>
          <w:rFonts w:ascii="仿宋" w:eastAsia="仿宋" w:hAnsi="仿宋" w:cs="仿宋" w:hint="eastAsia"/>
          <w:b/>
          <w:bCs/>
          <w:sz w:val="28"/>
          <w:szCs w:val="28"/>
        </w:rPr>
        <w:t>2、5层电梯门口</w:t>
      </w:r>
    </w:p>
    <w:p w:rsidR="00DE3121" w:rsidRDefault="00B5432A">
      <w:pPr>
        <w:spacing w:line="560" w:lineRule="exact"/>
        <w:ind w:firstLineChars="200" w:firstLine="560"/>
        <w:rPr>
          <w:rFonts w:ascii="仿宋" w:eastAsia="仿宋" w:hAnsi="仿宋" w:cs="仿宋"/>
          <w:sz w:val="28"/>
          <w:szCs w:val="28"/>
        </w:rPr>
      </w:pPr>
      <w:r>
        <w:rPr>
          <w:rFonts w:ascii="仿宋" w:eastAsia="仿宋" w:hAnsi="仿宋" w:cs="仿宋" w:hint="eastAsia"/>
          <w:sz w:val="28"/>
          <w:szCs w:val="28"/>
        </w:rPr>
        <w:t>该区域内侧为垃圾池，墙体为后砌筑墙体，后砌筑墙体与浇筑量存有缝隙，砌筑墙体砖块也存在缝隙，垃圾池内气体含腐蚀性，如硫化氢、氯化氢等，该区域墙体施工时需注意墙体和裂缝在保证密封前提下的防腐处理，墙体防臭治理需采用内外治理，外侧全面重做，内侧依据缝隙</w:t>
      </w:r>
      <w:r>
        <w:rPr>
          <w:rFonts w:ascii="仿宋" w:eastAsia="仿宋" w:hAnsi="仿宋" w:cs="仿宋" w:hint="eastAsia"/>
          <w:sz w:val="28"/>
          <w:szCs w:val="28"/>
        </w:rPr>
        <w:lastRenderedPageBreak/>
        <w:t>局部治理。墙体上的窗户全部封闭，门需重新封堵。墙体面积约100平，窗户面积约8.5平，</w:t>
      </w:r>
      <w:proofErr w:type="gramStart"/>
      <w:r>
        <w:rPr>
          <w:rFonts w:ascii="仿宋" w:eastAsia="仿宋" w:hAnsi="仿宋" w:cs="仿宋" w:hint="eastAsia"/>
          <w:sz w:val="28"/>
          <w:szCs w:val="28"/>
        </w:rPr>
        <w:t>门面积</w:t>
      </w:r>
      <w:proofErr w:type="gramEnd"/>
      <w:r>
        <w:rPr>
          <w:rFonts w:ascii="仿宋" w:eastAsia="仿宋" w:hAnsi="仿宋" w:cs="仿宋" w:hint="eastAsia"/>
          <w:sz w:val="28"/>
          <w:szCs w:val="28"/>
        </w:rPr>
        <w:t>约4平。该区域具体施工方案投标方</w:t>
      </w:r>
      <w:proofErr w:type="gramStart"/>
      <w:r>
        <w:rPr>
          <w:rFonts w:ascii="仿宋" w:eastAsia="仿宋" w:hAnsi="仿宋" w:cs="仿宋" w:hint="eastAsia"/>
          <w:sz w:val="28"/>
          <w:szCs w:val="28"/>
        </w:rPr>
        <w:t>需体现</w:t>
      </w:r>
      <w:proofErr w:type="gramEnd"/>
      <w:r>
        <w:rPr>
          <w:rFonts w:ascii="仿宋" w:eastAsia="仿宋" w:hAnsi="仿宋" w:cs="仿宋" w:hint="eastAsia"/>
          <w:sz w:val="28"/>
          <w:szCs w:val="28"/>
        </w:rPr>
        <w:t>在招标文件中。</w:t>
      </w:r>
    </w:p>
    <w:p w:rsidR="00DE3121" w:rsidRDefault="00B5432A">
      <w:pPr>
        <w:pStyle w:val="Default"/>
        <w:spacing w:line="560" w:lineRule="exact"/>
        <w:rPr>
          <w:rFonts w:ascii="仿宋" w:eastAsia="仿宋" w:hAnsi="仿宋" w:cs="仿宋"/>
          <w:b/>
          <w:bCs/>
          <w:sz w:val="28"/>
          <w:szCs w:val="28"/>
        </w:rPr>
      </w:pPr>
      <w:r>
        <w:rPr>
          <w:rFonts w:ascii="仿宋" w:eastAsia="仿宋" w:hAnsi="仿宋" w:cs="仿宋" w:hint="eastAsia"/>
          <w:b/>
          <w:bCs/>
          <w:sz w:val="28"/>
          <w:szCs w:val="28"/>
        </w:rPr>
        <w:t>3、5层拐角处</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拐角处共计两处，该区域臭味逸散点位穿墙管处臭味逸散，治理时可采用防火泥、耐候胶、水泥基灌浆料等进行治理，治理完成后需恢复软装，</w:t>
      </w:r>
      <w:proofErr w:type="gramStart"/>
      <w:r>
        <w:rPr>
          <w:rFonts w:ascii="仿宋" w:eastAsia="仿宋" w:hAnsi="仿宋" w:cs="仿宋" w:hint="eastAsia"/>
          <w:color w:val="auto"/>
          <w:kern w:val="2"/>
          <w:sz w:val="28"/>
          <w:szCs w:val="28"/>
        </w:rPr>
        <w:t>保证软装与</w:t>
      </w:r>
      <w:proofErr w:type="gramEnd"/>
      <w:r>
        <w:rPr>
          <w:rFonts w:ascii="仿宋" w:eastAsia="仿宋" w:hAnsi="仿宋" w:cs="仿宋" w:hint="eastAsia"/>
          <w:color w:val="auto"/>
          <w:kern w:val="2"/>
          <w:sz w:val="28"/>
          <w:szCs w:val="28"/>
        </w:rPr>
        <w:t>周边现有</w:t>
      </w:r>
      <w:proofErr w:type="gramStart"/>
      <w:r>
        <w:rPr>
          <w:rFonts w:ascii="仿宋" w:eastAsia="仿宋" w:hAnsi="仿宋" w:cs="仿宋" w:hint="eastAsia"/>
          <w:color w:val="auto"/>
          <w:kern w:val="2"/>
          <w:sz w:val="28"/>
          <w:szCs w:val="28"/>
        </w:rPr>
        <w:t>软装风格</w:t>
      </w:r>
      <w:proofErr w:type="gramEnd"/>
      <w:r>
        <w:rPr>
          <w:rFonts w:ascii="仿宋" w:eastAsia="仿宋" w:hAnsi="仿宋" w:cs="仿宋" w:hint="eastAsia"/>
          <w:color w:val="auto"/>
          <w:kern w:val="2"/>
          <w:sz w:val="28"/>
          <w:szCs w:val="28"/>
        </w:rPr>
        <w:t>一致。该区域面积约5平米。施工方需将该区域具体臭味治理方案及</w:t>
      </w:r>
      <w:proofErr w:type="gramStart"/>
      <w:r>
        <w:rPr>
          <w:rFonts w:ascii="仿宋" w:eastAsia="仿宋" w:hAnsi="仿宋" w:cs="仿宋" w:hint="eastAsia"/>
          <w:color w:val="auto"/>
          <w:kern w:val="2"/>
          <w:sz w:val="28"/>
          <w:szCs w:val="28"/>
        </w:rPr>
        <w:t>软装恢复</w:t>
      </w:r>
      <w:proofErr w:type="gramEnd"/>
      <w:r>
        <w:rPr>
          <w:rFonts w:ascii="仿宋" w:eastAsia="仿宋" w:hAnsi="仿宋" w:cs="仿宋" w:hint="eastAsia"/>
          <w:color w:val="auto"/>
          <w:kern w:val="2"/>
          <w:sz w:val="28"/>
          <w:szCs w:val="28"/>
        </w:rPr>
        <w:t>方案体现在招标文件中。</w:t>
      </w:r>
    </w:p>
    <w:p w:rsidR="00DE3121" w:rsidRDefault="00B5432A">
      <w:pPr>
        <w:pStyle w:val="Default"/>
        <w:numPr>
          <w:ilvl w:val="0"/>
          <w:numId w:val="3"/>
        </w:numPr>
        <w:snapToGrid w:val="0"/>
        <w:spacing w:line="560" w:lineRule="exact"/>
        <w:rPr>
          <w:rFonts w:ascii="仿宋" w:eastAsia="仿宋" w:hAnsi="仿宋" w:cs="仿宋"/>
          <w:b/>
          <w:bCs/>
          <w:color w:val="auto"/>
          <w:kern w:val="2"/>
          <w:sz w:val="28"/>
          <w:szCs w:val="28"/>
        </w:rPr>
      </w:pPr>
      <w:r>
        <w:rPr>
          <w:rFonts w:ascii="仿宋" w:eastAsia="仿宋" w:hAnsi="仿宋" w:cs="仿宋" w:hint="eastAsia"/>
          <w:b/>
          <w:bCs/>
          <w:color w:val="auto"/>
          <w:kern w:val="2"/>
          <w:sz w:val="28"/>
          <w:szCs w:val="28"/>
        </w:rPr>
        <w:t>垃圾吊控制室</w:t>
      </w:r>
    </w:p>
    <w:p w:rsidR="00DE3121" w:rsidRDefault="00B5432A">
      <w:pPr>
        <w:pStyle w:val="Default"/>
        <w:snapToGrid w:val="0"/>
        <w:spacing w:line="560" w:lineRule="exact"/>
        <w:rPr>
          <w:rFonts w:ascii="仿宋" w:eastAsia="仿宋" w:hAnsi="仿宋" w:cs="仿宋"/>
          <w:color w:val="auto"/>
          <w:kern w:val="2"/>
          <w:sz w:val="28"/>
          <w:szCs w:val="28"/>
        </w:rPr>
      </w:pPr>
      <w:r>
        <w:rPr>
          <w:rFonts w:ascii="仿宋" w:eastAsia="仿宋" w:hAnsi="仿宋" w:cs="仿宋" w:hint="eastAsia"/>
          <w:color w:val="auto"/>
          <w:kern w:val="2"/>
          <w:sz w:val="28"/>
          <w:szCs w:val="28"/>
        </w:rPr>
        <w:t xml:space="preserve">   该区域为项目公司参观通道，为重点臭味治理区域。</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4.1玻璃四周与墙体结合处的治理。该区域要求原有封堵材料全部拆除，原有</w:t>
      </w:r>
      <w:proofErr w:type="gramStart"/>
      <w:r>
        <w:rPr>
          <w:rFonts w:ascii="仿宋" w:eastAsia="仿宋" w:hAnsi="仿宋" w:cs="仿宋" w:hint="eastAsia"/>
          <w:color w:val="auto"/>
          <w:kern w:val="2"/>
          <w:sz w:val="28"/>
          <w:szCs w:val="28"/>
        </w:rPr>
        <w:t>软装全部</w:t>
      </w:r>
      <w:proofErr w:type="gramEnd"/>
      <w:r>
        <w:rPr>
          <w:rFonts w:ascii="仿宋" w:eastAsia="仿宋" w:hAnsi="仿宋" w:cs="仿宋" w:hint="eastAsia"/>
          <w:color w:val="auto"/>
          <w:kern w:val="2"/>
          <w:sz w:val="28"/>
          <w:szCs w:val="28"/>
        </w:rPr>
        <w:t>去除，施工方重新对结合处进行封堵，封堵完毕后恢复软装。</w:t>
      </w:r>
    </w:p>
    <w:p w:rsidR="00DE3121" w:rsidRDefault="00B5432A">
      <w:pPr>
        <w:pStyle w:val="Default"/>
        <w:snapToGrid w:val="0"/>
        <w:spacing w:line="560" w:lineRule="exact"/>
        <w:ind w:left="360"/>
        <w:rPr>
          <w:rFonts w:ascii="仿宋" w:eastAsia="仿宋" w:hAnsi="仿宋" w:cs="仿宋"/>
          <w:color w:val="auto"/>
          <w:kern w:val="2"/>
          <w:sz w:val="28"/>
          <w:szCs w:val="28"/>
        </w:rPr>
      </w:pPr>
      <w:r>
        <w:rPr>
          <w:rFonts w:ascii="仿宋" w:eastAsia="仿宋" w:hAnsi="仿宋" w:cs="仿宋" w:hint="eastAsia"/>
          <w:color w:val="auto"/>
          <w:kern w:val="2"/>
          <w:sz w:val="28"/>
          <w:szCs w:val="28"/>
        </w:rPr>
        <w:t xml:space="preserve"> 4.2玻璃间的封堵。原有玻璃间的封堵依实际情况选择局部拆除，对于不规则封堵处全部拆除，封堵所选材料应以保证参观效果为原则。</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4.3地板和天花板的治理。垃圾吊控制室地板需全部更换，选择陶瓷防静电地板，天花板恢复原有软装。</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4.4垃圾吊控制室进出口处原有防火门拆除，更换为磨砂玻璃门。</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地板面积约24平，</w:t>
      </w:r>
      <w:proofErr w:type="gramStart"/>
      <w:r>
        <w:rPr>
          <w:rFonts w:ascii="仿宋" w:eastAsia="仿宋" w:hAnsi="仿宋" w:cs="仿宋" w:hint="eastAsia"/>
          <w:color w:val="auto"/>
          <w:kern w:val="2"/>
          <w:sz w:val="28"/>
          <w:szCs w:val="28"/>
        </w:rPr>
        <w:t>门面积</w:t>
      </w:r>
      <w:proofErr w:type="gramEnd"/>
      <w:r>
        <w:rPr>
          <w:rFonts w:ascii="仿宋" w:eastAsia="仿宋" w:hAnsi="仿宋" w:cs="仿宋" w:hint="eastAsia"/>
          <w:color w:val="auto"/>
          <w:kern w:val="2"/>
          <w:sz w:val="28"/>
          <w:szCs w:val="28"/>
        </w:rPr>
        <w:t>为2扇1.5米2.2米，上述区域详细治理方案投标方需在投标文件中提现。陶瓷绝缘地板和磨砂门需以彩色照片附在招标方案中。</w:t>
      </w:r>
    </w:p>
    <w:p w:rsidR="00DE3121" w:rsidRDefault="00B5432A">
      <w:pPr>
        <w:pStyle w:val="Default"/>
        <w:numPr>
          <w:ilvl w:val="0"/>
          <w:numId w:val="3"/>
        </w:numPr>
        <w:snapToGrid w:val="0"/>
        <w:spacing w:line="560" w:lineRule="exact"/>
        <w:rPr>
          <w:rFonts w:ascii="仿宋" w:eastAsia="仿宋" w:hAnsi="仿宋" w:cs="仿宋"/>
          <w:b/>
          <w:bCs/>
          <w:color w:val="auto"/>
          <w:kern w:val="2"/>
          <w:sz w:val="28"/>
          <w:szCs w:val="28"/>
        </w:rPr>
      </w:pPr>
      <w:r>
        <w:rPr>
          <w:rFonts w:ascii="仿宋" w:eastAsia="仿宋" w:hAnsi="仿宋" w:cs="仿宋" w:hint="eastAsia"/>
          <w:b/>
          <w:bCs/>
          <w:color w:val="auto"/>
          <w:kern w:val="2"/>
          <w:sz w:val="28"/>
          <w:szCs w:val="28"/>
        </w:rPr>
        <w:t>垃圾吊配电柜区域</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5.1该区域需增设一扇磨砂玻璃门，面积为2.3米*4米，该门采用单扇外开形式。</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5.2该区域及垃圾吊控制室对外窗户需增设窗帘，实现遮光的目的。</w:t>
      </w:r>
      <w:r>
        <w:rPr>
          <w:rFonts w:ascii="仿宋" w:eastAsia="仿宋" w:hAnsi="仿宋" w:cs="仿宋" w:hint="eastAsia"/>
          <w:color w:val="auto"/>
          <w:kern w:val="2"/>
          <w:sz w:val="28"/>
          <w:szCs w:val="28"/>
        </w:rPr>
        <w:lastRenderedPageBreak/>
        <w:t>窗户尺寸为38米*2.7米。</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磨砂玻璃门式样及窗帘式样需以彩色照片形式附于垃圾吊配电柜区域臭味治理详细方案中。</w:t>
      </w:r>
    </w:p>
    <w:p w:rsidR="00DE3121" w:rsidRDefault="00B5432A">
      <w:pPr>
        <w:pStyle w:val="Default"/>
        <w:snapToGrid w:val="0"/>
        <w:spacing w:line="560" w:lineRule="exact"/>
        <w:ind w:firstLineChars="200" w:firstLine="560"/>
        <w:rPr>
          <w:rFonts w:ascii="仿宋" w:eastAsia="仿宋" w:hAnsi="仿宋" w:cs="仿宋"/>
          <w:color w:val="auto"/>
          <w:kern w:val="2"/>
          <w:sz w:val="28"/>
          <w:szCs w:val="28"/>
        </w:rPr>
      </w:pPr>
      <w:r>
        <w:rPr>
          <w:rFonts w:ascii="仿宋" w:eastAsia="仿宋" w:hAnsi="仿宋" w:cs="仿宋" w:hint="eastAsia"/>
          <w:color w:val="auto"/>
          <w:kern w:val="2"/>
          <w:sz w:val="28"/>
          <w:szCs w:val="28"/>
        </w:rPr>
        <w:t>因厂区臭味治理的复杂性，施工方案未</w:t>
      </w:r>
      <w:proofErr w:type="gramStart"/>
      <w:r>
        <w:rPr>
          <w:rFonts w:ascii="仿宋" w:eastAsia="仿宋" w:hAnsi="仿宋" w:cs="仿宋" w:hint="eastAsia"/>
          <w:color w:val="auto"/>
          <w:kern w:val="2"/>
          <w:sz w:val="28"/>
          <w:szCs w:val="28"/>
        </w:rPr>
        <w:t>作出</w:t>
      </w:r>
      <w:proofErr w:type="gramEnd"/>
      <w:r>
        <w:rPr>
          <w:rFonts w:ascii="仿宋" w:eastAsia="仿宋" w:hAnsi="仿宋" w:cs="仿宋" w:hint="eastAsia"/>
          <w:color w:val="auto"/>
          <w:kern w:val="2"/>
          <w:sz w:val="28"/>
          <w:szCs w:val="28"/>
        </w:rPr>
        <w:t>详细说明，投标方按照本简要方案，各项数据需</w:t>
      </w:r>
      <w:proofErr w:type="gramStart"/>
      <w:r>
        <w:rPr>
          <w:rFonts w:ascii="仿宋" w:eastAsia="仿宋" w:hAnsi="仿宋" w:cs="仿宋" w:hint="eastAsia"/>
          <w:color w:val="auto"/>
          <w:kern w:val="2"/>
          <w:sz w:val="28"/>
          <w:szCs w:val="28"/>
        </w:rPr>
        <w:t>在参标前</w:t>
      </w:r>
      <w:proofErr w:type="gramEnd"/>
      <w:r>
        <w:rPr>
          <w:rFonts w:ascii="仿宋" w:eastAsia="仿宋" w:hAnsi="仿宋" w:cs="仿宋" w:hint="eastAsia"/>
          <w:color w:val="auto"/>
          <w:kern w:val="2"/>
          <w:sz w:val="28"/>
          <w:szCs w:val="28"/>
        </w:rPr>
        <w:t>实地调研、测量，制定详细施工方案。</w:t>
      </w:r>
    </w:p>
    <w:p w:rsidR="00DE3121" w:rsidRDefault="00DE3121">
      <w:pPr>
        <w:widowControl/>
        <w:spacing w:line="480" w:lineRule="exact"/>
        <w:jc w:val="left"/>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pStyle w:val="a4"/>
        <w:rPr>
          <w:rFonts w:ascii="仿宋_GB2312" w:eastAsia="仿宋_GB2312" w:hAnsi="Arial"/>
          <w:b/>
          <w:sz w:val="28"/>
          <w:szCs w:val="28"/>
        </w:rPr>
      </w:pPr>
    </w:p>
    <w:p w:rsidR="00DE3121" w:rsidRDefault="00DE3121">
      <w:pPr>
        <w:widowControl/>
        <w:spacing w:line="480" w:lineRule="exact"/>
        <w:jc w:val="left"/>
        <w:rPr>
          <w:rFonts w:ascii="仿宋_GB2312" w:eastAsia="仿宋_GB2312" w:hAnsi="Arial"/>
          <w:b/>
          <w:sz w:val="28"/>
          <w:szCs w:val="28"/>
        </w:rPr>
      </w:pPr>
    </w:p>
    <w:p w:rsidR="00DE3121" w:rsidRDefault="00DE3121">
      <w:pPr>
        <w:pStyle w:val="Default"/>
      </w:pPr>
    </w:p>
    <w:p w:rsidR="00DE3121" w:rsidRDefault="00B5432A">
      <w:pPr>
        <w:rPr>
          <w:rFonts w:ascii="仿宋_GB2312" w:eastAsia="仿宋_GB2312"/>
        </w:rPr>
      </w:pPr>
      <w:r>
        <w:rPr>
          <w:rFonts w:ascii="仿宋_GB2312" w:eastAsia="仿宋_GB2312" w:hint="eastAsia"/>
        </w:rPr>
        <w:lastRenderedPageBreak/>
        <w:t>附件5：</w:t>
      </w:r>
    </w:p>
    <w:p w:rsidR="00DE3121" w:rsidRDefault="00B5432A">
      <w:pPr>
        <w:jc w:val="center"/>
        <w:rPr>
          <w:rFonts w:ascii="方正小标宋简体" w:eastAsia="方正小标宋简体"/>
          <w:b/>
          <w:bCs/>
          <w:sz w:val="44"/>
          <w:szCs w:val="44"/>
        </w:rPr>
      </w:pPr>
      <w:r>
        <w:rPr>
          <w:rFonts w:ascii="方正小标宋简体" w:eastAsia="方正小标宋简体" w:hint="eastAsia"/>
          <w:b/>
          <w:bCs/>
          <w:sz w:val="44"/>
          <w:szCs w:val="44"/>
        </w:rPr>
        <w:t>诚信投标承诺书</w:t>
      </w:r>
    </w:p>
    <w:p w:rsidR="00DE3121" w:rsidRDefault="00DE3121">
      <w:pPr>
        <w:rPr>
          <w:rFonts w:ascii="仿宋" w:eastAsia="仿宋" w:hAnsi="仿宋" w:cs="仿宋"/>
          <w:sz w:val="30"/>
          <w:szCs w:val="30"/>
        </w:rPr>
      </w:pPr>
    </w:p>
    <w:p w:rsidR="00DE3121" w:rsidRDefault="00B5432A">
      <w:pPr>
        <w:spacing w:line="520" w:lineRule="exact"/>
        <w:rPr>
          <w:rFonts w:ascii="仿宋_GB2312" w:eastAsia="仿宋_GB2312" w:hAnsi="仿宋" w:cs="仿宋"/>
          <w:sz w:val="30"/>
          <w:szCs w:val="30"/>
        </w:rPr>
      </w:pPr>
      <w:r>
        <w:rPr>
          <w:rFonts w:ascii="仿宋_GB2312" w:eastAsia="仿宋_GB2312" w:hAnsi="宋体" w:hint="eastAsia"/>
          <w:sz w:val="28"/>
        </w:rPr>
        <w:t>长治首钢生物质能源有限公司</w:t>
      </w:r>
      <w:r>
        <w:rPr>
          <w:rFonts w:ascii="仿宋_GB2312" w:eastAsia="仿宋_GB2312" w:hAnsi="仿宋" w:cs="仿宋" w:hint="eastAsia"/>
          <w:sz w:val="30"/>
          <w:szCs w:val="30"/>
        </w:rPr>
        <w:t>：</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Pr>
          <w:rFonts w:ascii="仿宋_GB2312" w:eastAsia="仿宋_GB2312" w:hAnsi="仿宋" w:cs="仿宋" w:hint="eastAsia"/>
          <w:sz w:val="30"/>
          <w:szCs w:val="30"/>
          <w:u w:val="single"/>
        </w:rPr>
        <w:t xml:space="preserve">        （</w:t>
      </w:r>
      <w:r>
        <w:rPr>
          <w:rFonts w:ascii="仿宋_GB2312" w:eastAsia="仿宋_GB2312" w:hAnsi="仿宋" w:cs="仿宋" w:hint="eastAsia"/>
          <w:color w:val="0000FF"/>
          <w:sz w:val="30"/>
          <w:szCs w:val="30"/>
        </w:rPr>
        <w:t>招标编号：2021-176</w:t>
      </w:r>
      <w:r>
        <w:rPr>
          <w:rFonts w:ascii="仿宋_GB2312" w:eastAsia="仿宋_GB2312" w:hAnsi="仿宋" w:cs="仿宋" w:hint="eastAsia"/>
          <w:sz w:val="30"/>
          <w:szCs w:val="30"/>
        </w:rPr>
        <w:t>）招投标项目。</w:t>
      </w:r>
    </w:p>
    <w:p w:rsidR="00DE3121" w:rsidRDefault="00B5432A">
      <w:pPr>
        <w:spacing w:line="520" w:lineRule="exact"/>
        <w:ind w:leftChars="200" w:left="1320" w:hangingChars="300" w:hanging="900"/>
        <w:jc w:val="left"/>
        <w:rPr>
          <w:rFonts w:ascii="仿宋_GB2312" w:eastAsia="仿宋_GB2312" w:hAnsi="仿宋" w:cs="仿宋"/>
          <w:sz w:val="30"/>
          <w:szCs w:val="30"/>
        </w:rPr>
      </w:pPr>
      <w:r>
        <w:rPr>
          <w:rFonts w:ascii="仿宋_GB2312" w:eastAsia="仿宋_GB2312" w:hAnsi="仿宋" w:cs="仿宋" w:hint="eastAsia"/>
          <w:sz w:val="30"/>
          <w:szCs w:val="30"/>
        </w:rPr>
        <w:t>我公司以下列第</w:t>
      </w:r>
      <w:r>
        <w:rPr>
          <w:rFonts w:ascii="仿宋_GB2312" w:eastAsia="仿宋_GB2312" w:hAnsi="仿宋" w:cs="仿宋" w:hint="eastAsia"/>
          <w:sz w:val="30"/>
          <w:szCs w:val="30"/>
          <w:u w:val="single"/>
        </w:rPr>
        <w:t xml:space="preserve"> 1  </w:t>
      </w:r>
      <w:r>
        <w:rPr>
          <w:rFonts w:ascii="仿宋_GB2312" w:eastAsia="仿宋_GB2312" w:hAnsi="仿宋" w:cs="仿宋" w:hint="eastAsia"/>
          <w:sz w:val="30"/>
          <w:szCs w:val="30"/>
        </w:rPr>
        <w:t>种方式向贵公司交纳投标保证金</w:t>
      </w:r>
      <w:r>
        <w:rPr>
          <w:rFonts w:ascii="仿宋_GB2312" w:eastAsia="仿宋_GB2312" w:hAnsi="仿宋" w:cs="仿宋" w:hint="eastAsia"/>
          <w:sz w:val="30"/>
          <w:szCs w:val="30"/>
          <w:u w:val="single"/>
        </w:rPr>
        <w:t>10000</w:t>
      </w:r>
      <w:r>
        <w:rPr>
          <w:rFonts w:ascii="仿宋_GB2312" w:eastAsia="仿宋_GB2312" w:hAnsi="仿宋" w:cs="仿宋" w:hint="eastAsia"/>
          <w:sz w:val="30"/>
          <w:szCs w:val="30"/>
        </w:rPr>
        <w:t>元。</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1、投标现场交纳。</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2、向贵公司账户汇款。</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3、贵公司欠我公司等额应付款项充抵。</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DE3121" w:rsidRDefault="00B5432A">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DE3121" w:rsidRDefault="00DE3121">
      <w:pPr>
        <w:rPr>
          <w:rFonts w:ascii="仿宋_GB2312" w:eastAsia="仿宋_GB2312" w:hAnsi="仿宋" w:cs="仿宋"/>
          <w:sz w:val="30"/>
          <w:szCs w:val="30"/>
        </w:rPr>
      </w:pPr>
    </w:p>
    <w:p w:rsidR="00DE3121" w:rsidRDefault="00B5432A">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XXX   </w:t>
      </w:r>
    </w:p>
    <w:p w:rsidR="00DE3121" w:rsidRDefault="00DE3121">
      <w:pPr>
        <w:ind w:firstLineChars="2400" w:firstLine="7200"/>
        <w:rPr>
          <w:rFonts w:ascii="仿宋_GB2312" w:eastAsia="仿宋_GB2312" w:hAnsi="仿宋" w:cs="仿宋"/>
          <w:sz w:val="30"/>
          <w:szCs w:val="30"/>
        </w:rPr>
      </w:pPr>
    </w:p>
    <w:p w:rsidR="00DE3121" w:rsidRDefault="00B5432A">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法定代表人签字并盖章：</w:t>
      </w:r>
    </w:p>
    <w:p w:rsidR="00DE3121" w:rsidRDefault="00B5432A">
      <w:pPr>
        <w:rPr>
          <w:rFonts w:ascii="仿宋_GB2312" w:eastAsia="仿宋_GB2312" w:hAnsi="仿宋" w:cs="仿宋"/>
          <w:sz w:val="30"/>
          <w:szCs w:val="30"/>
        </w:rPr>
      </w:pPr>
      <w:r>
        <w:rPr>
          <w:rFonts w:ascii="仿宋_GB2312" w:eastAsia="仿宋_GB2312" w:hAnsi="仿宋" w:cs="仿宋" w:hint="eastAsia"/>
          <w:sz w:val="30"/>
          <w:szCs w:val="30"/>
        </w:rPr>
        <w:t xml:space="preserve">                                                   </w:t>
      </w:r>
    </w:p>
    <w:p w:rsidR="00DE3121" w:rsidRDefault="00B5432A">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    月    日</w:t>
      </w:r>
    </w:p>
    <w:p w:rsidR="00DE3121" w:rsidRDefault="00DE3121">
      <w:pPr>
        <w:rPr>
          <w:rFonts w:ascii="仿宋_GB2312" w:eastAsia="仿宋_GB2312" w:hAnsi="仿宋" w:cs="仿宋"/>
          <w:sz w:val="30"/>
          <w:szCs w:val="30"/>
        </w:rPr>
      </w:pPr>
    </w:p>
    <w:p w:rsidR="00DE3121" w:rsidRDefault="00DE3121">
      <w:pPr>
        <w:rPr>
          <w:rFonts w:ascii="仿宋_GB2312" w:eastAsia="仿宋_GB2312" w:hAnsi="仿宋" w:cs="仿宋"/>
          <w:sz w:val="30"/>
          <w:szCs w:val="30"/>
        </w:rPr>
      </w:pPr>
    </w:p>
    <w:p w:rsidR="00DE3121" w:rsidRDefault="00DE3121">
      <w:pPr>
        <w:rPr>
          <w:rFonts w:ascii="仿宋_GB2312" w:eastAsia="仿宋_GB2312" w:hAnsi="仿宋" w:cs="仿宋"/>
          <w:sz w:val="30"/>
          <w:szCs w:val="30"/>
        </w:rPr>
      </w:pPr>
    </w:p>
    <w:p w:rsidR="00DE3121" w:rsidRDefault="00DE3121">
      <w:pPr>
        <w:rPr>
          <w:rFonts w:ascii="仿宋_GB2312" w:eastAsia="仿宋_GB2312" w:hAnsi="仿宋" w:cs="仿宋"/>
          <w:sz w:val="30"/>
          <w:szCs w:val="30"/>
        </w:rPr>
      </w:pPr>
    </w:p>
    <w:p w:rsidR="00DE3121" w:rsidRDefault="00DE3121">
      <w:pPr>
        <w:rPr>
          <w:rFonts w:ascii="仿宋_GB2312" w:eastAsia="仿宋_GB2312" w:hAnsi="仿宋" w:cs="仿宋"/>
          <w:sz w:val="30"/>
          <w:szCs w:val="30"/>
        </w:rPr>
      </w:pPr>
    </w:p>
    <w:p w:rsidR="00DE3121" w:rsidRDefault="00DE3121">
      <w:pPr>
        <w:rPr>
          <w:rFonts w:ascii="仿宋_GB2312" w:eastAsia="仿宋_GB2312" w:hAnsi="仿宋" w:cs="仿宋"/>
          <w:sz w:val="30"/>
          <w:szCs w:val="30"/>
        </w:rPr>
      </w:pPr>
      <w:bookmarkStart w:id="11" w:name="_GoBack"/>
      <w:bookmarkEnd w:id="11"/>
    </w:p>
    <w:sectPr w:rsidR="00DE3121">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7EF" w:rsidRDefault="00E357EF">
      <w:r>
        <w:separator/>
      </w:r>
    </w:p>
  </w:endnote>
  <w:endnote w:type="continuationSeparator" w:id="0">
    <w:p w:rsidR="00E357EF" w:rsidRDefault="00E35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auto"/>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121" w:rsidRDefault="00DE3121">
    <w:pPr>
      <w:pStyle w:val="a6"/>
      <w:ind w:left="1260" w:hanging="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7EF" w:rsidRDefault="00E357EF">
      <w:r>
        <w:separator/>
      </w:r>
    </w:p>
  </w:footnote>
  <w:footnote w:type="continuationSeparator" w:id="0">
    <w:p w:rsidR="00E357EF" w:rsidRDefault="00E357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3121" w:rsidRDefault="00DE3121">
    <w:pPr>
      <w:pStyle w:val="a7"/>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FF46FF"/>
    <w:multiLevelType w:val="singleLevel"/>
    <w:tmpl w:val="BFFF46FF"/>
    <w:lvl w:ilvl="0">
      <w:start w:val="4"/>
      <w:numFmt w:val="decimal"/>
      <w:suff w:val="nothing"/>
      <w:lvlText w:val="（%1）"/>
      <w:lvlJc w:val="left"/>
      <w:pPr>
        <w:ind w:left="360" w:firstLine="0"/>
      </w:pPr>
    </w:lvl>
  </w:abstractNum>
  <w:abstractNum w:abstractNumId="1">
    <w:nsid w:val="4E321691"/>
    <w:multiLevelType w:val="multilevel"/>
    <w:tmpl w:val="4E321691"/>
    <w:lvl w:ilvl="0">
      <w:start w:val="1"/>
      <w:numFmt w:val="decimalEnclosedFullstop"/>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64CE17F8"/>
    <w:multiLevelType w:val="singleLevel"/>
    <w:tmpl w:val="64CE17F8"/>
    <w:lvl w:ilvl="0">
      <w:start w:val="4"/>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303598"/>
    <w:rsid w:val="0022486E"/>
    <w:rsid w:val="00661120"/>
    <w:rsid w:val="00B5432A"/>
    <w:rsid w:val="00DE3121"/>
    <w:rsid w:val="00E357EF"/>
    <w:rsid w:val="0C6368FF"/>
    <w:rsid w:val="2AEA6823"/>
    <w:rsid w:val="4E1253E1"/>
    <w:rsid w:val="50F1344C"/>
    <w:rsid w:val="683035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Pages>
  <Words>410</Words>
  <Characters>2339</Characters>
  <Application>Microsoft Office Word</Application>
  <DocSecurity>0</DocSecurity>
  <Lines>19</Lines>
  <Paragraphs>5</Paragraphs>
  <ScaleCrop>false</ScaleCrop>
  <Company>微软中国</Company>
  <LinksUpToDate>false</LinksUpToDate>
  <CharactersWithSpaces>2744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JUGG</dc:creator>
  <cp:lastModifiedBy>微软用户</cp:lastModifiedBy>
  <cp:revision>3</cp:revision>
  <cp:lastPrinted>2021-08-24T03:22:00Z</cp:lastPrinted>
  <dcterms:created xsi:type="dcterms:W3CDTF">2021-08-18T09:16:00Z</dcterms:created>
  <dcterms:modified xsi:type="dcterms:W3CDTF">2021-08-26T03:33:00Z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1E962EE187A44C238963DC86C06BB06A</vt:lpwstr>
  </property>
</Properties>
</file>