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218" w:rsidRDefault="00D9720A">
      <w:pPr>
        <w:spacing w:line="380" w:lineRule="exact"/>
        <w:rPr>
          <w:rFonts w:ascii="仿宋_GB2312" w:eastAsia="仿宋_GB2312" w:hAnsi="Arial"/>
          <w:szCs w:val="21"/>
        </w:rPr>
      </w:pPr>
      <w:r>
        <w:rPr>
          <w:rFonts w:ascii="仿宋_GB2312" w:eastAsia="仿宋_GB2312" w:hAnsi="Arial" w:hint="eastAsia"/>
          <w:szCs w:val="21"/>
        </w:rPr>
        <w:t>附件1</w:t>
      </w:r>
    </w:p>
    <w:p w:rsidR="00397218" w:rsidRDefault="00D9720A">
      <w:pPr>
        <w:spacing w:line="380" w:lineRule="exact"/>
        <w:ind w:firstLine="476"/>
        <w:jc w:val="center"/>
        <w:rPr>
          <w:rFonts w:ascii="仿宋_GB2312" w:eastAsia="仿宋_GB2312" w:hAnsi="Arial"/>
          <w:sz w:val="30"/>
          <w:szCs w:val="30"/>
        </w:rPr>
      </w:pPr>
      <w:r>
        <w:rPr>
          <w:rFonts w:ascii="仿宋_GB2312" w:eastAsia="仿宋_GB2312" w:hAnsi="Arial" w:hint="eastAsia"/>
          <w:sz w:val="30"/>
          <w:szCs w:val="30"/>
        </w:rPr>
        <w:t>技术服务内容</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hint="eastAsia"/>
        </w:rPr>
        <w:t>负责将全厂信息化</w:t>
      </w:r>
      <w:r>
        <w:rPr>
          <w:rFonts w:ascii="仿宋_GB2312" w:eastAsia="仿宋_GB2312" w:hAnsi="Arial"/>
        </w:rPr>
        <w:t>数据全面导出</w:t>
      </w:r>
      <w:r>
        <w:rPr>
          <w:rFonts w:ascii="仿宋_GB2312" w:eastAsia="仿宋_GB2312" w:hAnsi="Arial" w:hint="eastAsia"/>
        </w:rPr>
        <w:t>，</w:t>
      </w:r>
      <w:r>
        <w:rPr>
          <w:rFonts w:ascii="仿宋_GB2312" w:eastAsia="仿宋_GB2312" w:hAnsi="Arial"/>
        </w:rPr>
        <w:t>根据生活垃圾焚烧行业特性和管理特点</w:t>
      </w:r>
      <w:r>
        <w:rPr>
          <w:rFonts w:ascii="仿宋_GB2312" w:eastAsia="仿宋_GB2312" w:hAnsi="Arial" w:hint="eastAsia"/>
        </w:rPr>
        <w:t>，按照行业编码导则对设备进行全面管理，对生产数据</w:t>
      </w:r>
      <w:r>
        <w:rPr>
          <w:rFonts w:ascii="仿宋_GB2312" w:eastAsia="仿宋_GB2312" w:hAnsi="Arial"/>
        </w:rPr>
        <w:t>定制相应分析模型</w:t>
      </w:r>
      <w:r>
        <w:rPr>
          <w:rFonts w:ascii="仿宋_GB2312" w:eastAsia="仿宋_GB2312" w:hAnsi="Arial" w:hint="eastAsia"/>
        </w:rPr>
        <w:t>，对重要经济/环保指标</w:t>
      </w:r>
      <w:r>
        <w:rPr>
          <w:rFonts w:ascii="仿宋_GB2312" w:eastAsia="仿宋_GB2312" w:hAnsi="Arial"/>
        </w:rPr>
        <w:t>进行深度分析并应用到生产管理流程</w:t>
      </w:r>
      <w:r>
        <w:rPr>
          <w:rFonts w:ascii="仿宋_GB2312" w:eastAsia="仿宋_GB2312" w:hAnsi="Arial" w:hint="eastAsia"/>
        </w:rPr>
        <w:t>，</w:t>
      </w:r>
      <w:r>
        <w:rPr>
          <w:rFonts w:ascii="仿宋_GB2312" w:eastAsia="仿宋_GB2312" w:hAnsi="Arial"/>
        </w:rPr>
        <w:t>提高招标人生产管理标准化</w:t>
      </w:r>
      <w:r>
        <w:rPr>
          <w:rFonts w:ascii="仿宋_GB2312" w:eastAsia="仿宋_GB2312" w:hAnsi="Arial" w:hint="eastAsia"/>
        </w:rPr>
        <w:t>、</w:t>
      </w:r>
      <w:r>
        <w:rPr>
          <w:rFonts w:ascii="仿宋_GB2312" w:eastAsia="仿宋_GB2312" w:hAnsi="Arial"/>
        </w:rPr>
        <w:t>流程化</w:t>
      </w:r>
      <w:r>
        <w:rPr>
          <w:rFonts w:ascii="仿宋_GB2312" w:eastAsia="仿宋_GB2312" w:hAnsi="Arial" w:hint="eastAsia"/>
        </w:rPr>
        <w:t>、</w:t>
      </w:r>
      <w:r>
        <w:rPr>
          <w:rFonts w:ascii="仿宋_GB2312" w:eastAsia="仿宋_GB2312" w:hAnsi="Arial"/>
        </w:rPr>
        <w:t>数据化应用水平</w:t>
      </w:r>
      <w:r>
        <w:rPr>
          <w:rFonts w:ascii="仿宋_GB2312" w:eastAsia="仿宋_GB2312" w:hAnsi="Arial" w:hint="eastAsia"/>
        </w:rPr>
        <w:t>。投标方应提供满足如下要求的服务和工作内容，所有管理体系、导则等内容均需以标准的文件</w:t>
      </w:r>
      <w:r>
        <w:rPr>
          <w:rFonts w:ascii="仿宋_GB2312" w:eastAsia="仿宋_GB2312" w:hAnsi="Arial" w:cs="Arial" w:hint="eastAsia"/>
        </w:rPr>
        <w:t>格式在项目实施过程中予以提供，对于标准和体系建设、落地执行所涉及的人、工具等均包含在本次招标范围，所涉及的人、物等费用均需投标方提供。</w:t>
      </w:r>
      <w:bookmarkStart w:id="0" w:name="_Toc434897192"/>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一、投标方的工作范围</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投标方应提供满足本技术服务规范要求所需的各项技术服务。其中包括(但不限于)下列内容：</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1、按照招标人信息管理的运行要求，技术规范的规定和适用的工业标准，通过系统数据集成和优化整合技术服务满足生产管理要求的生产管理信息系统。</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2、提供构成系统数据集成和优化整合所必需的全部技术服务支持。</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3、投标方根据招标人提供的技术服务规范书，设计一套完整的信息管理系统，完成全厂数据集成和优</w:t>
      </w:r>
      <w:r>
        <w:rPr>
          <w:rFonts w:ascii="仿宋_GB2312" w:eastAsia="仿宋_GB2312" w:hAnsi="Arial" w:hint="eastAsia"/>
        </w:rPr>
        <w:t>化整合范围</w:t>
      </w:r>
      <w:r>
        <w:rPr>
          <w:rFonts w:ascii="仿宋_GB2312" w:eastAsia="仿宋_GB2312" w:hAnsi="Arial" w:cs="Arial" w:hint="eastAsia"/>
        </w:rPr>
        <w:t>内所有技术服务的详细设计。</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4、全面负责其现场范围内所有设备内部及设备之间连线的设计和接线，并负责完成DCS系统和其他系统通讯的设计、接线、实施。</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5、根据本技术规范的要求，向招标人提供设计、技术调试、运行维护、系统所需的工具、全部图纸、资料，并对系统的数据集成和优化整合服务提供技术培训。</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6、通电启动和调试服务，直到能达到全部技术功能要求。</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7、根据本技术规范的要求，向招标人提供优化运行所必需的系统文件（系统备份、数据库备份）。</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8、负责培训招标人运行和维护的工程技术人员，并使这些受训人员能熟练地操作、维护系统。</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二、招标人的工作范围</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招标人将提供下列技术服务：</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负责提供相关的技术资料、参数及图纸；</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确认投标方提供的系统设计方案和图纸等；</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负责组织相关人员对系统的测试验收。</w:t>
      </w:r>
    </w:p>
    <w:p w:rsidR="00397218" w:rsidRDefault="00D9720A">
      <w:pPr>
        <w:spacing w:line="400" w:lineRule="exact"/>
        <w:ind w:firstLineChars="250" w:firstLine="525"/>
        <w:rPr>
          <w:rFonts w:ascii="仿宋_GB2312" w:eastAsia="仿宋_GB2312" w:hAnsi="Arial" w:cs="Arial"/>
        </w:rPr>
      </w:pPr>
      <w:bookmarkStart w:id="1" w:name="_Toc20776"/>
      <w:bookmarkStart w:id="2" w:name="_Toc29986"/>
      <w:bookmarkStart w:id="3" w:name="_Toc28626"/>
      <w:bookmarkStart w:id="4" w:name="_Toc19343"/>
      <w:bookmarkEnd w:id="1"/>
      <w:bookmarkEnd w:id="2"/>
      <w:r>
        <w:rPr>
          <w:rFonts w:ascii="仿宋_GB2312" w:eastAsia="仿宋_GB2312" w:hAnsi="Arial" w:cs="Arial" w:hint="eastAsia"/>
        </w:rPr>
        <w:t>三、标准和规范</w:t>
      </w:r>
      <w:bookmarkEnd w:id="3"/>
      <w:bookmarkEnd w:id="4"/>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本技术规范书中涉及的所有协议、标准或材料规格（包括一切有效的补充或附录）均应为最新版本，即以招标人发出本定单之日作为采用最新版本的截止日期。签订合同后，如标准有更新，按照最新的执行，具体细节双方协商。</w:t>
      </w:r>
      <w:bookmarkStart w:id="5" w:name="_Toc12711"/>
      <w:r>
        <w:rPr>
          <w:rFonts w:ascii="仿宋_GB2312" w:eastAsia="仿宋_GB2312" w:hAnsi="Arial" w:cs="Arial" w:hint="eastAsia"/>
        </w:rPr>
        <w:t>引用的协议和标准</w:t>
      </w:r>
      <w:bookmarkEnd w:id="5"/>
      <w:r>
        <w:rPr>
          <w:rFonts w:ascii="仿宋_GB2312" w:eastAsia="仿宋_GB2312" w:hAnsi="Arial" w:cs="Arial" w:hint="eastAsia"/>
        </w:rPr>
        <w:t>如下：</w:t>
      </w:r>
    </w:p>
    <w:p w:rsidR="00397218" w:rsidRDefault="00D9720A">
      <w:pPr>
        <w:spacing w:line="400" w:lineRule="exact"/>
        <w:ind w:firstLineChars="250" w:firstLine="525"/>
        <w:rPr>
          <w:rFonts w:ascii="仿宋_GB2312" w:eastAsia="仿宋_GB2312" w:hAnsi="Arial" w:cs="Arial"/>
        </w:rPr>
      </w:pPr>
      <w:bookmarkStart w:id="6" w:name="_Toc67372828"/>
      <w:bookmarkStart w:id="7" w:name="OLE_LINK3"/>
      <w:bookmarkEnd w:id="6"/>
      <w:bookmarkEnd w:id="7"/>
      <w:r>
        <w:rPr>
          <w:rFonts w:ascii="仿宋_GB2312" w:eastAsia="仿宋_GB2312" w:hAnsi="Arial" w:cs="Arial" w:hint="eastAsia"/>
        </w:rPr>
        <w:lastRenderedPageBreak/>
        <w:t>《GB/T17859-1999 计算机信息系统安全保护等级划分准则》</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《GB/T16680-1996 软件文档管理指南》</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《GB/T14079-1993 软件维护指南》</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《GB/T14394-1993 计算机软件可靠性和可维护性管理》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《GB/T 8566-2007 信息技术软件生存周期过程》</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《GB/T 9385-2008 计算机软件需求规格说明规范》</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《GB/T 9386-2008 计算机软件测试文档编制规范》</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《中华人民共和国计算机信息系统安全保护条例》1994.2.18 中华人民共和国国务院令第147 号</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《计算机信息系统保密管理暂行规定》，国家保密局1998 年发布；</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《涉及国家秘密的通讯、办公自动化和计算机信息系统审批暂行办法》，国家保密局1998 年发布；</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《关于维护网络安全和信息安全的决议》，全国人大常委会 2000 年 10 月审议通过；</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《电力行业计算机生产管理系统技术规范》国家电力公司</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《电力行业计算机生产管理系统可行性分析规范》国家电力公司</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《电力行业计算机生产管理系统总体设计规范》国家电力公司</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《全国电力计算机信息网络建设规划》国家电力公司</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《电网与电力站计算机监控系统及调度数据网络安全防护规定》原国家经贸委 2002 年5 月8 日发布</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《计算机开放系统互连国家标准》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《信息系统安全技术国家标准》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《信息分类与编码国家标准》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《电力二次系统安全防护规定》国家电力监管委员会（2004 年第5 号令）GB/T 5031-2000 《建筑与建筑群综合布线系统工程设计协议、施工及验收协议》</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电监会5号令《电力二次系统安全防护规定》</w:t>
      </w:r>
    </w:p>
    <w:p w:rsidR="00397218" w:rsidRDefault="00D9720A">
      <w:pPr>
        <w:spacing w:line="400" w:lineRule="exact"/>
        <w:ind w:firstLineChars="250" w:firstLine="525"/>
        <w:rPr>
          <w:rFonts w:ascii="仿宋_GB2312" w:eastAsia="仿宋_GB2312" w:hAnsi="Arial" w:cs="Arial"/>
        </w:rPr>
      </w:pPr>
      <w:bookmarkStart w:id="8" w:name="_Toc17978"/>
      <w:bookmarkStart w:id="9" w:name="_Toc6208"/>
      <w:bookmarkStart w:id="10" w:name="_Toc7192"/>
      <w:bookmarkStart w:id="11" w:name="_Toc11524"/>
      <w:bookmarkStart w:id="12" w:name="_Toc36197172"/>
      <w:bookmarkEnd w:id="8"/>
      <w:bookmarkEnd w:id="9"/>
      <w:r>
        <w:rPr>
          <w:rFonts w:ascii="仿宋_GB2312" w:eastAsia="仿宋_GB2312" w:hAnsi="Arial" w:cs="Arial" w:hint="eastAsia"/>
        </w:rPr>
        <w:t>四、技术</w:t>
      </w:r>
      <w:bookmarkEnd w:id="10"/>
      <w:bookmarkEnd w:id="11"/>
      <w:bookmarkEnd w:id="12"/>
      <w:r>
        <w:rPr>
          <w:rFonts w:ascii="仿宋_GB2312" w:eastAsia="仿宋_GB2312" w:hAnsi="Arial" w:cs="Arial" w:hint="eastAsia"/>
        </w:rPr>
        <w:t>要求</w:t>
      </w:r>
    </w:p>
    <w:p w:rsidR="00397218" w:rsidRDefault="00D9720A">
      <w:pPr>
        <w:spacing w:line="400" w:lineRule="exact"/>
        <w:ind w:firstLineChars="250" w:firstLine="525"/>
        <w:rPr>
          <w:rFonts w:ascii="仿宋_GB2312" w:eastAsia="仿宋_GB2312" w:hAnsi="Arial" w:cs="Arial"/>
        </w:rPr>
      </w:pPr>
      <w:bookmarkStart w:id="13" w:name="_Toc107211833"/>
      <w:bookmarkEnd w:id="13"/>
      <w:r>
        <w:rPr>
          <w:rFonts w:ascii="仿宋_GB2312" w:eastAsia="仿宋_GB2312" w:hAnsi="Arial" w:cs="Arial" w:hint="eastAsia"/>
        </w:rPr>
        <w:t>1、投标方应提供满足本规范书要求所须的系统全套技术服务和各项售后服务。</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2、投标方提供的技术服务应实现本规范书规定的功能，提供过程数据和计算、分析结果，自动产生各类报表以满足招标人对于生产过程的管理要求，确保机组安全、高效运行。</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3、投标方提供的集成和优化整合服务应实现本规范书规定的系统功能及各功能子系统之间的集成并与联网的系统做好接口，满足招标人对于生产、经营的管理要求，提高企业管理水平。</w:t>
      </w:r>
      <w:bookmarkStart w:id="14" w:name="_Toc503359642"/>
      <w:bookmarkStart w:id="15" w:name="_Toc67372831"/>
      <w:bookmarkEnd w:id="14"/>
      <w:bookmarkEnd w:id="15"/>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4、需具备掉电自启动机制，一旦重新受电，系统应能自动恢复正常工作。</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5、对网络上某一计算机设备的切除、修改或恢复投运，均不应影响其它处设备的正常</w:t>
      </w:r>
      <w:r>
        <w:rPr>
          <w:rFonts w:ascii="仿宋_GB2312" w:eastAsia="仿宋_GB2312" w:hAnsi="Arial" w:cs="Arial" w:hint="eastAsia"/>
        </w:rPr>
        <w:lastRenderedPageBreak/>
        <w:t>运行。</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6、为了保证工业数据传输的实时性，应使用低传输时延的交换技术，以保证实时数据传输的确定性。</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7、技术服务应做到防止各控制网络在实时信息数据库故障、网络故障或其它故障时上传数据的丢失。</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8、网络型式应具有开放性，网络结构应具有可扩展性。实时信息数据库应具有可扩充性。</w:t>
      </w:r>
    </w:p>
    <w:p w:rsidR="00397218" w:rsidRDefault="00D9720A">
      <w:pPr>
        <w:spacing w:line="400" w:lineRule="exact"/>
        <w:ind w:firstLineChars="250" w:firstLine="525"/>
        <w:rPr>
          <w:rFonts w:ascii="仿宋_GB2312" w:eastAsia="仿宋_GB2312" w:hAnsi="Arial" w:cs="Arial"/>
        </w:rPr>
      </w:pPr>
      <w:bookmarkStart w:id="16" w:name="_Toc27751"/>
      <w:r>
        <w:rPr>
          <w:rFonts w:ascii="仿宋_GB2312" w:eastAsia="仿宋_GB2312" w:hAnsi="Arial" w:cs="Arial" w:hint="eastAsia"/>
        </w:rPr>
        <w:t>五、功能</w:t>
      </w:r>
      <w:bookmarkEnd w:id="16"/>
      <w:r>
        <w:rPr>
          <w:rFonts w:ascii="仿宋_GB2312" w:eastAsia="仿宋_GB2312" w:hAnsi="Arial" w:cs="Arial" w:hint="eastAsia"/>
        </w:rPr>
        <w:t>要求</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功能应至少包含以下内容，各投标人可按照最成熟的方案进行描述，必要时可使用图片说明。如投标人描述功能少于招标文件，但未在技术部分差异表中列出，则表明投标人已确认能实现该功能，因增加该功能所增加的费用，由投标人承担。</w:t>
      </w:r>
    </w:p>
    <w:p w:rsidR="00397218" w:rsidRDefault="00D9720A">
      <w:pPr>
        <w:spacing w:line="400" w:lineRule="exact"/>
        <w:ind w:firstLineChars="250" w:firstLine="525"/>
        <w:rPr>
          <w:rFonts w:ascii="仿宋_GB2312" w:eastAsia="仿宋_GB2312" w:hAnsi="Arial" w:cs="Arial"/>
        </w:rPr>
      </w:pPr>
      <w:bookmarkStart w:id="17" w:name="_Hlk513625332"/>
      <w:bookmarkStart w:id="18" w:name="_Toc380410060"/>
      <w:bookmarkStart w:id="19" w:name="_Toc70511287"/>
      <w:bookmarkStart w:id="20" w:name="_Toc70407241"/>
      <w:bookmarkStart w:id="21" w:name="_Toc69219776"/>
      <w:bookmarkStart w:id="22" w:name="_Toc6502"/>
      <w:bookmarkEnd w:id="17"/>
      <w:r>
        <w:rPr>
          <w:rFonts w:ascii="仿宋_GB2312" w:eastAsia="仿宋_GB2312" w:hAnsi="Arial" w:cs="Arial" w:hint="eastAsia"/>
        </w:rPr>
        <w:t>1、设备管理业务功能要求</w:t>
      </w:r>
      <w:bookmarkEnd w:id="18"/>
      <w:bookmarkEnd w:id="19"/>
      <w:bookmarkEnd w:id="20"/>
      <w:bookmarkEnd w:id="21"/>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1.1设备管理架构应面向设备资产和生产管理，应能充分满足整体管理的需要，支持设备（资产）全生命周期管理。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1.2设备数据库以统一的设备编码体系为纽带，建立招标人全部设备的整体框架和各类设备全生命周期的管理台帐，对设备的基础</w:t>
      </w:r>
      <w:bookmarkStart w:id="23" w:name="_Toc168466074"/>
      <w:r>
        <w:rPr>
          <w:rFonts w:ascii="仿宋_GB2312" w:eastAsia="仿宋_GB2312" w:hAnsi="Arial" w:cs="Arial" w:hint="eastAsia"/>
        </w:rPr>
        <w:t>信息、检修历史、零件清单等信息进行综合管理。通过设备数据库形成设备知识库，并构建树状结构，可以快速地查询、显示有关设备的运行状况、检修历史、异动状况等信息。</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1.3设备管理系统采用模块化结构，包括设备台账</w:t>
      </w:r>
      <w:r>
        <w:rPr>
          <w:rFonts w:ascii="仿宋_GB2312" w:eastAsia="仿宋_GB2312" w:hAnsi="Arial" w:cs="Arial"/>
        </w:rPr>
        <w:t>、设备技术标准、设备历史台账、设备安装、设备评级、设备</w:t>
      </w:r>
      <w:r>
        <w:rPr>
          <w:rFonts w:ascii="仿宋_GB2312" w:eastAsia="仿宋_GB2312" w:hAnsi="Arial" w:cs="Arial" w:hint="eastAsia"/>
        </w:rPr>
        <w:t>异动</w:t>
      </w:r>
      <w:r>
        <w:rPr>
          <w:rFonts w:ascii="仿宋_GB2312" w:eastAsia="仿宋_GB2312" w:hAnsi="Arial" w:cs="Arial"/>
        </w:rPr>
        <w:t>、设备</w:t>
      </w:r>
      <w:r>
        <w:rPr>
          <w:rFonts w:ascii="仿宋_GB2312" w:eastAsia="仿宋_GB2312" w:hAnsi="Arial" w:cs="Arial" w:hint="eastAsia"/>
        </w:rPr>
        <w:t>报废</w:t>
      </w:r>
      <w:r>
        <w:rPr>
          <w:rFonts w:ascii="仿宋_GB2312" w:eastAsia="仿宋_GB2312" w:hAnsi="Arial" w:cs="Arial"/>
        </w:rPr>
        <w:t>管理</w:t>
      </w:r>
      <w:r>
        <w:rPr>
          <w:rFonts w:ascii="仿宋_GB2312" w:eastAsia="仿宋_GB2312" w:hAnsi="Arial" w:cs="Arial" w:hint="eastAsia"/>
        </w:rPr>
        <w:t>等。</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1.4设备台帐管理从逻辑设备、物理设备、设备分类三个方面进行管理，检修维护、故障分析、备品管理等活动都是围绕着设备开展进行的，设备台帐管理是焚烧发电厂生产管理系统的基础部分。设备台帐实现编码和基于设备、部件的树状管理，并能对设备进行分类、分级管理，设备台帐能集成设备的各类业务历史信息，支持设备与生产实时的关联。能够将设备技术标准进行结构化管理，能够维护设备的运行标准、检修标准、安全标准，并能通过标准指导设备运行、维修业务的开展。设备台帐管理包括：基础信息台帐、技术标准台帐、设备运维台帐、设备实时信息。</w:t>
      </w:r>
    </w:p>
    <w:tbl>
      <w:tblPr>
        <w:tblW w:w="8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3"/>
        <w:gridCol w:w="1401"/>
        <w:gridCol w:w="1540"/>
        <w:gridCol w:w="4713"/>
      </w:tblGrid>
      <w:tr w:rsidR="00397218">
        <w:trPr>
          <w:trHeight w:val="454"/>
        </w:trPr>
        <w:tc>
          <w:tcPr>
            <w:tcW w:w="1123" w:type="dxa"/>
            <w:vMerge w:val="restart"/>
            <w:vAlign w:val="center"/>
          </w:tcPr>
          <w:p w:rsidR="00397218" w:rsidRDefault="00D9720A">
            <w:pPr>
              <w:spacing w:line="400" w:lineRule="exact"/>
              <w:rPr>
                <w:rFonts w:ascii="仿宋_GB2312" w:eastAsia="仿宋_GB2312" w:hAnsi="Arial" w:cs="Arial"/>
              </w:rPr>
            </w:pPr>
            <w:r>
              <w:rPr>
                <w:rFonts w:ascii="仿宋_GB2312" w:eastAsia="仿宋_GB2312" w:hAnsi="Arial" w:cs="Arial"/>
              </w:rPr>
              <w:t>设备信息</w:t>
            </w:r>
          </w:p>
        </w:tc>
        <w:tc>
          <w:tcPr>
            <w:tcW w:w="1401"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rPr>
              <w:t>静态信息</w:t>
            </w:r>
          </w:p>
        </w:tc>
        <w:tc>
          <w:tcPr>
            <w:tcW w:w="154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rPr>
              <w:t>基本信息</w:t>
            </w:r>
          </w:p>
        </w:tc>
        <w:tc>
          <w:tcPr>
            <w:tcW w:w="4713" w:type="dxa"/>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规格</w:t>
            </w:r>
            <w:r>
              <w:rPr>
                <w:rFonts w:ascii="仿宋_GB2312" w:eastAsia="仿宋_GB2312" w:hAnsi="Arial" w:cs="Arial"/>
              </w:rPr>
              <w:t>、制造商、责任人、所有者等</w:t>
            </w:r>
          </w:p>
        </w:tc>
      </w:tr>
      <w:tr w:rsidR="00397218">
        <w:trPr>
          <w:trHeight w:val="454"/>
        </w:trPr>
        <w:tc>
          <w:tcPr>
            <w:tcW w:w="1123" w:type="dxa"/>
            <w:vMerge/>
            <w:vAlign w:val="center"/>
          </w:tcPr>
          <w:p w:rsidR="00397218" w:rsidRDefault="00397218">
            <w:pPr>
              <w:spacing w:line="400" w:lineRule="exact"/>
              <w:ind w:firstLineChars="250" w:firstLine="525"/>
              <w:rPr>
                <w:rFonts w:ascii="仿宋_GB2312" w:eastAsia="仿宋_GB2312" w:hAnsi="Arial" w:cs="Arial"/>
              </w:rPr>
            </w:pPr>
          </w:p>
        </w:tc>
        <w:tc>
          <w:tcPr>
            <w:tcW w:w="1401"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154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rPr>
              <w:t>分类信息</w:t>
            </w:r>
          </w:p>
        </w:tc>
        <w:tc>
          <w:tcPr>
            <w:tcW w:w="4713" w:type="dxa"/>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设备类型</w:t>
            </w:r>
            <w:r>
              <w:rPr>
                <w:rFonts w:ascii="仿宋_GB2312" w:eastAsia="仿宋_GB2312" w:hAnsi="Arial" w:cs="Arial"/>
              </w:rPr>
              <w:t>、设备类别</w:t>
            </w:r>
          </w:p>
        </w:tc>
      </w:tr>
      <w:tr w:rsidR="00397218">
        <w:trPr>
          <w:trHeight w:val="454"/>
        </w:trPr>
        <w:tc>
          <w:tcPr>
            <w:tcW w:w="1123" w:type="dxa"/>
            <w:vMerge/>
            <w:vAlign w:val="center"/>
          </w:tcPr>
          <w:p w:rsidR="00397218" w:rsidRDefault="00397218">
            <w:pPr>
              <w:spacing w:line="400" w:lineRule="exact"/>
              <w:ind w:firstLineChars="250" w:firstLine="525"/>
              <w:rPr>
                <w:rFonts w:ascii="仿宋_GB2312" w:eastAsia="仿宋_GB2312" w:hAnsi="Arial" w:cs="Arial"/>
              </w:rPr>
            </w:pPr>
          </w:p>
        </w:tc>
        <w:tc>
          <w:tcPr>
            <w:tcW w:w="1401"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rPr>
              <w:t>动态信息</w:t>
            </w:r>
          </w:p>
        </w:tc>
        <w:tc>
          <w:tcPr>
            <w:tcW w:w="154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rPr>
              <w:t>状态</w:t>
            </w:r>
          </w:p>
        </w:tc>
        <w:tc>
          <w:tcPr>
            <w:tcW w:w="4713" w:type="dxa"/>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安装、在用、调试、冻结、报废</w:t>
            </w:r>
          </w:p>
        </w:tc>
      </w:tr>
      <w:tr w:rsidR="00397218">
        <w:trPr>
          <w:trHeight w:val="454"/>
        </w:trPr>
        <w:tc>
          <w:tcPr>
            <w:tcW w:w="1123" w:type="dxa"/>
            <w:vMerge/>
            <w:vAlign w:val="center"/>
          </w:tcPr>
          <w:p w:rsidR="00397218" w:rsidRDefault="00397218">
            <w:pPr>
              <w:spacing w:line="400" w:lineRule="exact"/>
              <w:ind w:firstLineChars="250" w:firstLine="525"/>
              <w:rPr>
                <w:rFonts w:ascii="仿宋_GB2312" w:eastAsia="仿宋_GB2312" w:hAnsi="Arial" w:cs="Arial"/>
              </w:rPr>
            </w:pPr>
          </w:p>
        </w:tc>
        <w:tc>
          <w:tcPr>
            <w:tcW w:w="1401"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154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rPr>
              <w:t>运行记录</w:t>
            </w:r>
          </w:p>
        </w:tc>
        <w:tc>
          <w:tcPr>
            <w:tcW w:w="4713" w:type="dxa"/>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缺陷、工单、运行日志等</w:t>
            </w:r>
          </w:p>
        </w:tc>
      </w:tr>
      <w:tr w:rsidR="00397218">
        <w:trPr>
          <w:trHeight w:val="454"/>
        </w:trPr>
        <w:tc>
          <w:tcPr>
            <w:tcW w:w="1123" w:type="dxa"/>
            <w:vMerge/>
            <w:vAlign w:val="center"/>
          </w:tcPr>
          <w:p w:rsidR="00397218" w:rsidRDefault="00397218">
            <w:pPr>
              <w:spacing w:line="400" w:lineRule="exact"/>
              <w:ind w:firstLineChars="250" w:firstLine="525"/>
              <w:rPr>
                <w:rFonts w:ascii="仿宋_GB2312" w:eastAsia="仿宋_GB2312" w:hAnsi="Arial" w:cs="Arial"/>
              </w:rPr>
            </w:pPr>
          </w:p>
        </w:tc>
        <w:tc>
          <w:tcPr>
            <w:tcW w:w="1401"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154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rPr>
              <w:t>物理变动</w:t>
            </w:r>
          </w:p>
        </w:tc>
        <w:tc>
          <w:tcPr>
            <w:tcW w:w="4713" w:type="dxa"/>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安装、修理</w:t>
            </w:r>
          </w:p>
        </w:tc>
      </w:tr>
      <w:tr w:rsidR="00397218">
        <w:trPr>
          <w:trHeight w:val="454"/>
        </w:trPr>
        <w:tc>
          <w:tcPr>
            <w:tcW w:w="1123" w:type="dxa"/>
            <w:vMerge/>
            <w:vAlign w:val="center"/>
          </w:tcPr>
          <w:p w:rsidR="00397218" w:rsidRDefault="00397218">
            <w:pPr>
              <w:spacing w:line="400" w:lineRule="exact"/>
              <w:ind w:firstLineChars="250" w:firstLine="525"/>
              <w:rPr>
                <w:rFonts w:ascii="仿宋_GB2312" w:eastAsia="仿宋_GB2312" w:hAnsi="Arial" w:cs="Arial"/>
              </w:rPr>
            </w:pPr>
          </w:p>
        </w:tc>
        <w:tc>
          <w:tcPr>
            <w:tcW w:w="1401"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rPr>
              <w:t>文档信息</w:t>
            </w:r>
          </w:p>
        </w:tc>
        <w:tc>
          <w:tcPr>
            <w:tcW w:w="1540" w:type="dxa"/>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文档</w:t>
            </w:r>
          </w:p>
        </w:tc>
        <w:tc>
          <w:tcPr>
            <w:tcW w:w="4713" w:type="dxa"/>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照片、图纸、影音资料</w:t>
            </w:r>
          </w:p>
        </w:tc>
      </w:tr>
    </w:tbl>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lastRenderedPageBreak/>
        <w:t>1.5能够建立完整的设备台账，同时实现编码和基于设备、部件的的树状管理，并能对设备进行分类、分级管理，设备台账能集成设备的各类业务历史信息，支持设备与生产实时的关联。能够将设备技术标准进行结构化管理，能够维护设备的运行标准、检修标准、安全标准，并能通过标准指导设备运行、维修业务的开展。</w:t>
      </w:r>
    </w:p>
    <w:tbl>
      <w:tblPr>
        <w:tblW w:w="8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3"/>
        <w:gridCol w:w="6380"/>
      </w:tblGrid>
      <w:tr w:rsidR="00397218">
        <w:trPr>
          <w:cantSplit/>
          <w:jc w:val="center"/>
        </w:trPr>
        <w:tc>
          <w:tcPr>
            <w:tcW w:w="2243"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设备台账管理</w:t>
            </w: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记录设备铭牌参数、检修部门、班组、点检员等信息。</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需要能实现设备资产的全生命周期管理。</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需要对设备资产进行分类、分级管理。</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需要从设备、设备位置、设备类型三个维度对设备资产进行管理。</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设备位置编码管理</w:t>
            </w:r>
            <w:r>
              <w:rPr>
                <w:rFonts w:ascii="仿宋_GB2312" w:eastAsia="仿宋_GB2312" w:hAnsi="Arial" w:cs="Arial"/>
              </w:rPr>
              <w:t>、每个位置均有唯一的位置编码，能关联或跟踪位置的历史信息。</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每个设备均有唯一的设备编号，能关联或跟踪设备的（全生命周期的）历史信息。设备编码支持标准编码体系。</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建立设备、设备位置树之间的对应关系、做到每个设备都安装在某个位置上。实现设备位置和设备关系的管理。</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建立和维护基于设备位置编码的多级树状设备关系结构，能方便地对树形结构进行增、删、改分类等调整操作，并能从任何节点向上向下展开。</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需要建立设备资产的静态信息和动态信息的统一管理，可随时查看设备资产的属性、参数和设备历史缺陷、工作票等信息。</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需要将设备资产的技术标准和物理属性进行结构化。</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需要能对设备资产的故障进行统计分析。</w:t>
            </w:r>
          </w:p>
        </w:tc>
      </w:tr>
      <w:tr w:rsidR="00397218">
        <w:trPr>
          <w:cantSplit/>
          <w:jc w:val="center"/>
        </w:trPr>
        <w:tc>
          <w:tcPr>
            <w:tcW w:w="2243" w:type="dxa"/>
            <w:vMerge/>
            <w:vAlign w:val="center"/>
          </w:tcPr>
          <w:p w:rsidR="00397218" w:rsidRDefault="00397218">
            <w:pPr>
              <w:spacing w:line="400" w:lineRule="exact"/>
              <w:ind w:firstLineChars="250" w:firstLine="525"/>
              <w:rPr>
                <w:rFonts w:ascii="仿宋_GB2312" w:eastAsia="仿宋_GB2312" w:hAnsi="Arial" w:cs="Arial"/>
              </w:rPr>
            </w:pPr>
          </w:p>
        </w:tc>
        <w:tc>
          <w:tcPr>
            <w:tcW w:w="638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用户可以将与该设备或设备位置相关的图纸文件、文档文件、音像文件等通过附件的方式保存。</w:t>
            </w:r>
          </w:p>
        </w:tc>
      </w:tr>
    </w:tbl>
    <w:p w:rsidR="00397218" w:rsidRDefault="00D9720A">
      <w:pPr>
        <w:spacing w:line="400" w:lineRule="exact"/>
        <w:ind w:firstLineChars="250" w:firstLine="525"/>
        <w:rPr>
          <w:rFonts w:ascii="仿宋_GB2312" w:eastAsia="仿宋_GB2312" w:hAnsi="Arial" w:cs="Arial"/>
        </w:rPr>
      </w:pPr>
      <w:bookmarkStart w:id="24" w:name="_Toc378586814"/>
      <w:bookmarkStart w:id="25" w:name="_Toc380410040"/>
      <w:r>
        <w:rPr>
          <w:rFonts w:ascii="仿宋_GB2312" w:eastAsia="仿宋_GB2312" w:hAnsi="Arial" w:cs="Arial" w:hint="eastAsia"/>
        </w:rPr>
        <w:t>1.6设备检修</w:t>
      </w:r>
      <w:r>
        <w:rPr>
          <w:rFonts w:ascii="仿宋_GB2312" w:eastAsia="仿宋_GB2312" w:hAnsi="Arial" w:cs="Arial"/>
        </w:rPr>
        <w:t>管理是</w:t>
      </w:r>
      <w:r>
        <w:rPr>
          <w:rFonts w:ascii="仿宋_GB2312" w:eastAsia="仿宋_GB2312" w:hAnsi="Arial" w:cs="Arial" w:hint="eastAsia"/>
        </w:rPr>
        <w:t>企业</w:t>
      </w:r>
      <w:r>
        <w:rPr>
          <w:rFonts w:ascii="仿宋_GB2312" w:eastAsia="仿宋_GB2312" w:hAnsi="Arial" w:cs="Arial"/>
        </w:rPr>
        <w:t>设备管理的重要方面，</w:t>
      </w:r>
      <w:r>
        <w:rPr>
          <w:rFonts w:ascii="仿宋_GB2312" w:eastAsia="仿宋_GB2312" w:hAnsi="Arial" w:cs="Arial" w:hint="eastAsia"/>
        </w:rPr>
        <w:t>包括但</w:t>
      </w:r>
      <w:r>
        <w:rPr>
          <w:rFonts w:ascii="仿宋_GB2312" w:eastAsia="仿宋_GB2312" w:hAnsi="Arial" w:cs="Arial"/>
        </w:rPr>
        <w:t>不限于：故障管理、</w:t>
      </w:r>
      <w:r>
        <w:rPr>
          <w:rFonts w:ascii="仿宋_GB2312" w:eastAsia="仿宋_GB2312" w:hAnsi="Arial" w:cs="Arial" w:hint="eastAsia"/>
        </w:rPr>
        <w:t>缺陷管理、预防性维护、检修项目实现对整个检修过程的规范化、标准化管理。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1.7能够建立标准的、统一的设备故障体系和标准工作，供各单位在设备维修过程中能够引用标准。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1.8能够按照缺陷流程管理，对缺陷进行统计、分类、查询、考核、汇总。通过缺陷登录、缺陷确认、缺陷处理、缺陷验收、缺陷统计、缺陷考核、基本维护等，对缺陷进行登记、确认、消缺、跟踪、统计，使企业对缺陷进行有序处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1.9能通过周期、运行时间、事件和测量等设备维护策略，进行设备</w:t>
      </w:r>
      <w:r>
        <w:rPr>
          <w:rFonts w:ascii="仿宋_GB2312" w:eastAsia="仿宋_GB2312" w:hAnsi="Arial" w:cs="Arial"/>
        </w:rPr>
        <w:t>定期维修、维护，分解维修计划，</w:t>
      </w:r>
      <w:r>
        <w:rPr>
          <w:rFonts w:ascii="仿宋_GB2312" w:eastAsia="仿宋_GB2312" w:hAnsi="Arial" w:cs="Arial" w:hint="eastAsia"/>
        </w:rPr>
        <w:t>通过检修路径的设置实现点检，为需要计划维护的设备建立详细的维护计划策略，提高设备维护维修中的预见性和计划性，将企业职员尤其是生产人员从庞大的紧急性维修的工作重担下解放出来。对于不同重要程度的设备，应对其有明确的分类和对应的维护</w:t>
      </w:r>
      <w:r>
        <w:rPr>
          <w:rFonts w:ascii="仿宋_GB2312" w:eastAsia="仿宋_GB2312" w:hAnsi="Arial" w:cs="Arial" w:hint="eastAsia"/>
        </w:rPr>
        <w:lastRenderedPageBreak/>
        <w:t>方式，避免资源浪费和管理混乱。</w:t>
      </w:r>
    </w:p>
    <w:tbl>
      <w:tblPr>
        <w:tblW w:w="8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8"/>
        <w:gridCol w:w="6655"/>
      </w:tblGrid>
      <w:tr w:rsidR="00397218">
        <w:trPr>
          <w:cantSplit/>
          <w:jc w:val="center"/>
        </w:trPr>
        <w:tc>
          <w:tcPr>
            <w:tcW w:w="196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缺陷管理</w:t>
            </w: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管理和记录设备缺陷从发生、登记、确认到处理、验收的整个过程。</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登记设备缺陷时，可以选择设备或设备位置</w:t>
            </w:r>
            <w:r>
              <w:rPr>
                <w:rFonts w:ascii="仿宋_GB2312" w:eastAsia="仿宋_GB2312" w:hAnsi="Arial" w:cs="Arial"/>
              </w:rPr>
              <w:t>，通过编码将设备相关信息带入，对于重复缺陷进行自动提醒。</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缺陷类型可自定义并可对缺陷进行分类管理。</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可根据管理要求，确定缺陷产生相应的维修工单或工作票，并能关联相关信息，当维修工单或工作票结束后，缺陷才可以申请验收关闭。</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缺陷处理过程中可以基于设备或设备位置进行设备故障辅助分析和查看设备的实时参数、越限情况。</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对于需要挂起的缺陷应该说明原因并通过审批。</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可根据缺陷处理情况对检修人员进行绩效考核。</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需要提供多角度的缺陷统计报表。</w:t>
            </w:r>
          </w:p>
        </w:tc>
      </w:tr>
      <w:tr w:rsidR="00397218">
        <w:trPr>
          <w:cantSplit/>
          <w:jc w:val="center"/>
        </w:trPr>
        <w:tc>
          <w:tcPr>
            <w:tcW w:w="196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预防性维护</w:t>
            </w:r>
          </w:p>
        </w:tc>
        <w:tc>
          <w:tcPr>
            <w:tcW w:w="6655"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需要能支持基于时间、事件和设备实时参数策略的设备维护。</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设备维护定期工作需要能进行自动提醒。</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设备维护定期工作可生成相应的工单申请，并生成可执行的工单。</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可对设备维护定期工作执行进行批量调整。</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可对设备维护定期工作收集的设备参数进行劣化趋势分析。</w:t>
            </w:r>
          </w:p>
        </w:tc>
      </w:tr>
      <w:tr w:rsidR="00397218">
        <w:trPr>
          <w:cantSplit/>
          <w:jc w:val="center"/>
        </w:trPr>
        <w:tc>
          <w:tcPr>
            <w:tcW w:w="1968" w:type="dxa"/>
            <w:vMerge/>
            <w:vAlign w:val="center"/>
          </w:tcPr>
          <w:p w:rsidR="00397218" w:rsidRDefault="00397218">
            <w:pPr>
              <w:spacing w:line="400" w:lineRule="exact"/>
              <w:ind w:firstLineChars="250" w:firstLine="525"/>
              <w:rPr>
                <w:rFonts w:ascii="仿宋_GB2312" w:eastAsia="仿宋_GB2312" w:hAnsi="Arial" w:cs="Arial"/>
              </w:rPr>
            </w:pPr>
          </w:p>
        </w:tc>
        <w:tc>
          <w:tcPr>
            <w:tcW w:w="6655"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可对设备维护定期工作情况进行跟踪、统计和绩效考核。</w:t>
            </w:r>
          </w:p>
        </w:tc>
      </w:tr>
    </w:tbl>
    <w:p w:rsidR="00397218" w:rsidRDefault="00D9720A">
      <w:pPr>
        <w:spacing w:line="400" w:lineRule="exact"/>
        <w:ind w:firstLineChars="250" w:firstLine="525"/>
        <w:rPr>
          <w:rFonts w:ascii="仿宋_GB2312" w:eastAsia="仿宋_GB2312" w:hAnsi="Arial" w:cs="Arial"/>
        </w:rPr>
      </w:pPr>
      <w:bookmarkStart w:id="26" w:name="_Toc435468303"/>
      <w:bookmarkStart w:id="27" w:name="_Toc69219783"/>
      <w:bookmarkStart w:id="28" w:name="_Toc70511292"/>
      <w:bookmarkStart w:id="29" w:name="_Toc70407246"/>
      <w:bookmarkStart w:id="30" w:name="_Toc378586841"/>
      <w:bookmarkStart w:id="31" w:name="_Toc380410067"/>
      <w:bookmarkStart w:id="32" w:name="_Toc380410062"/>
      <w:bookmarkStart w:id="33" w:name="_Toc378586836"/>
      <w:bookmarkEnd w:id="24"/>
      <w:bookmarkEnd w:id="25"/>
      <w:r>
        <w:rPr>
          <w:rFonts w:ascii="仿宋_GB2312" w:eastAsia="仿宋_GB2312" w:hAnsi="Arial" w:cs="Arial" w:hint="eastAsia"/>
        </w:rPr>
        <w:t>2、巡点检</w:t>
      </w:r>
      <w:bookmarkEnd w:id="26"/>
      <w:r>
        <w:rPr>
          <w:rFonts w:ascii="仿宋_GB2312" w:eastAsia="仿宋_GB2312" w:hAnsi="Arial" w:cs="Arial" w:hint="eastAsia"/>
        </w:rPr>
        <w:t>业务功能要求</w:t>
      </w:r>
      <w:bookmarkEnd w:id="27"/>
      <w:bookmarkEnd w:id="28"/>
      <w:bookmarkEnd w:id="29"/>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2.1巡点检管理能</w:t>
      </w:r>
      <w:r>
        <w:rPr>
          <w:rFonts w:ascii="仿宋_GB2312" w:eastAsia="仿宋_GB2312" w:hAnsi="Arial" w:cs="Arial"/>
        </w:rPr>
        <w:t>够通过定期检测、实时监控方式为设备运行状态提供数据分析来源，对设备运行状态加以一定的经验分析，供设备管理者参考，确定此设备或装置是否需要维修。在最小成本耗费和程序化的基础上，产生最高可靠性，并在合适的时间进行相应的维护，达到更高层次的维修。</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2.2</w:t>
      </w:r>
      <w:r>
        <w:rPr>
          <w:rFonts w:ascii="仿宋_GB2312" w:eastAsia="仿宋_GB2312" w:hAnsi="Arial" w:cs="Arial"/>
        </w:rPr>
        <w:t>要求实现对</w:t>
      </w:r>
      <w:r>
        <w:rPr>
          <w:rFonts w:ascii="仿宋_GB2312" w:eastAsia="仿宋_GB2312" w:hAnsi="Arial" w:cs="Arial" w:hint="eastAsia"/>
        </w:rPr>
        <w:t>巡点检</w:t>
      </w:r>
      <w:r>
        <w:rPr>
          <w:rFonts w:ascii="仿宋_GB2312" w:eastAsia="仿宋_GB2312" w:hAnsi="Arial" w:cs="Arial"/>
        </w:rPr>
        <w:t>工作的管理，使</w:t>
      </w:r>
      <w:r>
        <w:rPr>
          <w:rFonts w:ascii="仿宋_GB2312" w:eastAsia="仿宋_GB2312" w:hAnsi="Arial" w:cs="Arial" w:hint="eastAsia"/>
        </w:rPr>
        <w:t>巡点检</w:t>
      </w:r>
      <w:r>
        <w:rPr>
          <w:rFonts w:ascii="仿宋_GB2312" w:eastAsia="仿宋_GB2312" w:hAnsi="Arial" w:cs="Arial"/>
        </w:rPr>
        <w:t>工作从策划、现场巡点检、巡点检结果上传到系统得以闭环。按设备检修类别建立检修项目，企业可以根据设备的实际运转情况，调整个别的巡点检周期，使</w:t>
      </w:r>
      <w:r>
        <w:rPr>
          <w:rFonts w:ascii="仿宋_GB2312" w:eastAsia="仿宋_GB2312" w:hAnsi="Arial" w:cs="Arial" w:hint="eastAsia"/>
        </w:rPr>
        <w:t>巡</w:t>
      </w:r>
      <w:r>
        <w:rPr>
          <w:rFonts w:ascii="仿宋_GB2312" w:eastAsia="仿宋_GB2312" w:hAnsi="Arial" w:cs="Arial"/>
        </w:rPr>
        <w:t>点更加合理。围绕巡点检定修制的要求和特点，在确保管理顺畅、切合实际的前提下，尽最大可能简化、优化流程，减少</w:t>
      </w:r>
      <w:r>
        <w:rPr>
          <w:rFonts w:ascii="仿宋_GB2312" w:eastAsia="仿宋_GB2312" w:hAnsi="Arial" w:cs="Arial" w:hint="eastAsia"/>
        </w:rPr>
        <w:t>巡点检</w:t>
      </w:r>
      <w:r>
        <w:rPr>
          <w:rFonts w:ascii="仿宋_GB2312" w:eastAsia="仿宋_GB2312" w:hAnsi="Arial" w:cs="Arial"/>
        </w:rPr>
        <w:t>人员的劳动强度。</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2.3巡点检管理</w:t>
      </w:r>
      <w:r>
        <w:rPr>
          <w:rFonts w:ascii="仿宋_GB2312" w:eastAsia="仿宋_GB2312" w:hAnsi="Arial" w:cs="Arial"/>
        </w:rPr>
        <w:t>业务</w:t>
      </w:r>
      <w:r>
        <w:rPr>
          <w:rFonts w:ascii="仿宋_GB2312" w:eastAsia="仿宋_GB2312" w:hAnsi="Arial" w:cs="Arial" w:hint="eastAsia"/>
        </w:rPr>
        <w:t>至少</w:t>
      </w:r>
      <w:r>
        <w:rPr>
          <w:rFonts w:ascii="仿宋_GB2312" w:eastAsia="仿宋_GB2312" w:hAnsi="Arial" w:cs="Arial"/>
        </w:rPr>
        <w:t>应包含：点检项目、点检路线、区域设定、</w:t>
      </w:r>
      <w:r>
        <w:rPr>
          <w:rFonts w:ascii="仿宋_GB2312" w:eastAsia="仿宋_GB2312" w:hAnsi="Arial" w:cs="Arial" w:hint="eastAsia"/>
        </w:rPr>
        <w:t>巡点检</w:t>
      </w:r>
      <w:r>
        <w:rPr>
          <w:rFonts w:ascii="仿宋_GB2312" w:eastAsia="仿宋_GB2312" w:hAnsi="Arial" w:cs="Arial"/>
        </w:rPr>
        <w:t>执行、点检分析等业务。</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2.4</w:t>
      </w:r>
      <w:r>
        <w:rPr>
          <w:rFonts w:ascii="仿宋_GB2312" w:eastAsia="仿宋_GB2312" w:hAnsi="Arial" w:cs="Arial"/>
        </w:rPr>
        <w:t>巡点检系统，</w:t>
      </w:r>
      <w:r>
        <w:rPr>
          <w:rFonts w:ascii="仿宋_GB2312" w:eastAsia="仿宋_GB2312" w:hAnsi="Arial" w:cs="Arial" w:hint="eastAsia"/>
        </w:rPr>
        <w:t>应</w:t>
      </w:r>
      <w:r>
        <w:rPr>
          <w:rFonts w:ascii="仿宋_GB2312" w:eastAsia="仿宋_GB2312" w:hAnsi="Arial" w:cs="Arial"/>
        </w:rPr>
        <w:t>综合身份识别、信息采集与处理、数据库与网络等诸多先进技术，将生产现场的设备运行状态检查、工艺参数记录、产品质量控制等信息有机地结合在一起，使巡</w:t>
      </w:r>
      <w:r>
        <w:rPr>
          <w:rFonts w:ascii="仿宋_GB2312" w:eastAsia="仿宋_GB2312" w:hAnsi="Arial" w:cs="Arial" w:hint="eastAsia"/>
        </w:rPr>
        <w:t>点</w:t>
      </w:r>
      <w:r>
        <w:rPr>
          <w:rFonts w:ascii="仿宋_GB2312" w:eastAsia="仿宋_GB2312" w:hAnsi="Arial" w:cs="Arial"/>
        </w:rPr>
        <w:t>检管理在面向人员、时间和地点的同时，直接面向设备管理、生产管理、质量控制，从而达到安全、经济、科学、实效管理的目的。</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2.5根据对企业运行管理要求，“两票三制”是运行人员必须严格遵守和执行的工作内</w:t>
      </w:r>
      <w:r>
        <w:rPr>
          <w:rFonts w:ascii="仿宋_GB2312" w:eastAsia="仿宋_GB2312" w:hAnsi="Arial" w:cs="Arial" w:hint="eastAsia"/>
        </w:rPr>
        <w:lastRenderedPageBreak/>
        <w:t>容，该系统能涵盖“两票三制”的巡回检查、操作票等内容，满足“两票三制”的现场移动终端设备实施的工作要求，能在后期系统开发中对“两票三制”进行全流程管理。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2.6对设备和系统巡回检查、缺陷、操作票执行、巡检抄表等项目进行移动设备执行管理，能提供数据录入、流程执行、报表展示、异常报警、待办工作提醒等功能。实现全过程数字化管理和量化管理。</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2.7巡点检系统由掌上移动设备、掌上机管理程序、（网络工作站）、后台系统管理程序等组成的一个计算机管理的作业管理系统。掌上机管理程序主要实现账户登录、巡检现场巡视、巡检抄表、操作任务提醒、接受和执行、数据回传等功能；后台系统管理程序一是实现对掌上机管理程序进行管理，二是实现全系统操作票、巡检抄表等工作流程移动设备执行管理，以及相关数据接收、数据统计分析、查询、事件列表及报表等功能。</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2.8巡点检数据来自巡检专用工具，通过移动终端抄表所得数据，利用无线网络、USB口或无线传输方式，简洁而快捷将移动终端内的巡检数据上传至后台数据库服务器中。巡检岗位抄表的功能，先对各个巡检设备进行条码编码，对一些DCS没有的测量点进行记录。其它数据通过数据接口取自SIS系统数据。所有数据即时存于网络工作站上，以便实现数据共享和网络资源共享，所有数据提供接口，为后续工作量统计、查询、分析、考核等管理工作提供数据。</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2.9实现对各项工作进行查询及报表或票面打印，同时可实现对数据的统计、报表、分析功能，异常报警以及图示功能，并能自行定义生成所需的曲线，及时提供给管理者必要的辅助信息。能够</w:t>
      </w:r>
      <w:r>
        <w:rPr>
          <w:rFonts w:ascii="仿宋_GB2312" w:eastAsia="仿宋_GB2312" w:hAnsi="Arial" w:cs="Arial"/>
        </w:rPr>
        <w:t>显示</w:t>
      </w:r>
      <w:r>
        <w:rPr>
          <w:rFonts w:ascii="仿宋_GB2312" w:eastAsia="仿宋_GB2312" w:hAnsi="Arial" w:cs="Arial" w:hint="eastAsia"/>
        </w:rPr>
        <w:t>巡点检</w:t>
      </w:r>
      <w:r>
        <w:rPr>
          <w:rFonts w:ascii="仿宋_GB2312" w:eastAsia="仿宋_GB2312" w:hAnsi="Arial" w:cs="Arial"/>
        </w:rPr>
        <w:t>动态路线，记录巡点检执行路线。</w:t>
      </w:r>
    </w:p>
    <w:tbl>
      <w:tblPr>
        <w:tblW w:w="87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8"/>
        <w:gridCol w:w="6776"/>
      </w:tblGrid>
      <w:tr w:rsidR="00397218">
        <w:trPr>
          <w:cantSplit/>
          <w:jc w:val="center"/>
        </w:trPr>
        <w:tc>
          <w:tcPr>
            <w:tcW w:w="1988"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点检</w:t>
            </w:r>
            <w:r>
              <w:rPr>
                <w:rFonts w:ascii="仿宋_GB2312" w:eastAsia="仿宋_GB2312" w:hAnsi="Arial" w:cs="Arial"/>
              </w:rPr>
              <w:t>标准管理</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编制设备巡检标准库，编制标准类型的设备的测点，测点实体库可以从标准中自动复制测点和测点的周期以及标准。完成对某类设备的快速复制和归类。巡检标准需有审批过程，只有经过审批的巡检标准才能被复制。</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能够录入点检标准，根据点检标准下发任务。</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排班表</w:t>
            </w:r>
            <w:r>
              <w:rPr>
                <w:rFonts w:ascii="仿宋_GB2312" w:eastAsia="仿宋_GB2312" w:hAnsi="Arial" w:cs="Arial"/>
              </w:rPr>
              <w:t>管理统一使用运行排班管理。</w:t>
            </w:r>
          </w:p>
        </w:tc>
      </w:tr>
      <w:tr w:rsidR="00397218">
        <w:trPr>
          <w:cantSplit/>
          <w:jc w:val="center"/>
        </w:trPr>
        <w:tc>
          <w:tcPr>
            <w:tcW w:w="1988"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巡点检</w:t>
            </w:r>
            <w:r>
              <w:rPr>
                <w:rFonts w:ascii="仿宋_GB2312" w:eastAsia="仿宋_GB2312" w:hAnsi="Arial" w:cs="Arial"/>
              </w:rPr>
              <w:t>计划管理</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要求能够设置线路名称、线路编制者、线路类型、创建时间、备注。能够增加、删除线路中的区域、区域中需要检测的设备、设备中需要检测的测点。</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能够策划</w:t>
            </w:r>
            <w:r>
              <w:rPr>
                <w:rFonts w:ascii="仿宋_GB2312" w:eastAsia="仿宋_GB2312" w:hAnsi="Arial" w:cs="Arial"/>
              </w:rPr>
              <w:t>点检项目，对</w:t>
            </w:r>
            <w:r>
              <w:rPr>
                <w:rFonts w:ascii="仿宋_GB2312" w:eastAsia="仿宋_GB2312" w:hAnsi="Arial" w:cs="Arial" w:hint="eastAsia"/>
              </w:rPr>
              <w:t>点检</w:t>
            </w:r>
            <w:r>
              <w:rPr>
                <w:rFonts w:ascii="仿宋_GB2312" w:eastAsia="仿宋_GB2312" w:hAnsi="Arial" w:cs="Arial"/>
              </w:rPr>
              <w:t>项目检查标准、检查内容、检查</w:t>
            </w:r>
            <w:r>
              <w:rPr>
                <w:rFonts w:ascii="仿宋_GB2312" w:eastAsia="仿宋_GB2312" w:hAnsi="Arial" w:cs="Arial" w:hint="eastAsia"/>
              </w:rPr>
              <w:t>类型</w:t>
            </w:r>
            <w:r>
              <w:rPr>
                <w:rFonts w:ascii="仿宋_GB2312" w:eastAsia="仿宋_GB2312" w:hAnsi="Arial" w:cs="Arial"/>
              </w:rPr>
              <w:t>、周期、人员等进行设定</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w:t>
            </w:r>
            <w:r>
              <w:rPr>
                <w:rFonts w:ascii="仿宋_GB2312" w:eastAsia="仿宋_GB2312" w:hAnsi="Arial" w:cs="Arial"/>
              </w:rPr>
              <w:t>根据点检项目查看点检执行情况</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w:t>
            </w:r>
            <w:r>
              <w:rPr>
                <w:rFonts w:ascii="仿宋_GB2312" w:eastAsia="仿宋_GB2312" w:hAnsi="Arial" w:cs="Arial"/>
              </w:rPr>
              <w:t>设定点检项目执行</w:t>
            </w:r>
            <w:r>
              <w:rPr>
                <w:rFonts w:ascii="仿宋_GB2312" w:eastAsia="仿宋_GB2312" w:hAnsi="Arial" w:cs="Arial" w:hint="eastAsia"/>
              </w:rPr>
              <w:t>路线</w:t>
            </w:r>
            <w:r>
              <w:rPr>
                <w:rFonts w:ascii="仿宋_GB2312" w:eastAsia="仿宋_GB2312" w:hAnsi="Arial" w:cs="Arial"/>
              </w:rPr>
              <w:t>、区域等内容</w:t>
            </w:r>
          </w:p>
        </w:tc>
      </w:tr>
      <w:tr w:rsidR="00397218">
        <w:trPr>
          <w:cantSplit/>
          <w:jc w:val="center"/>
        </w:trPr>
        <w:tc>
          <w:tcPr>
            <w:tcW w:w="198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点检路线</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系统要求自动列表待选的区域，待选的设备和待选的测点。</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要求能够以树型结构显示线路名称、线路下的区域、区域中需要检测的设备、设备中需要检测的测点。能够对线路中的区域和设备进行排序。</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w:t>
            </w:r>
            <w:r>
              <w:rPr>
                <w:rFonts w:ascii="仿宋_GB2312" w:eastAsia="仿宋_GB2312" w:hAnsi="Arial" w:cs="Arial"/>
              </w:rPr>
              <w:t>根据点检区域、点检项目制定合理的点检路线</w:t>
            </w:r>
          </w:p>
        </w:tc>
      </w:tr>
      <w:tr w:rsidR="00397218">
        <w:trPr>
          <w:cantSplit/>
          <w:jc w:val="center"/>
        </w:trPr>
        <w:tc>
          <w:tcPr>
            <w:tcW w:w="1988" w:type="dxa"/>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点检</w:t>
            </w:r>
            <w:r>
              <w:rPr>
                <w:rFonts w:ascii="仿宋_GB2312" w:eastAsia="仿宋_GB2312" w:hAnsi="Arial" w:cs="Arial"/>
              </w:rPr>
              <w:t>区域</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w:t>
            </w:r>
            <w:r>
              <w:rPr>
                <w:rFonts w:ascii="仿宋_GB2312" w:eastAsia="仿宋_GB2312" w:hAnsi="Arial" w:cs="Arial"/>
              </w:rPr>
              <w:t>编制</w:t>
            </w:r>
            <w:r>
              <w:rPr>
                <w:rFonts w:ascii="仿宋_GB2312" w:eastAsia="仿宋_GB2312" w:hAnsi="Arial" w:cs="Arial" w:hint="eastAsia"/>
              </w:rPr>
              <w:t>巡点检区域</w:t>
            </w:r>
            <w:r>
              <w:rPr>
                <w:rFonts w:ascii="仿宋_GB2312" w:eastAsia="仿宋_GB2312" w:hAnsi="Arial" w:cs="Arial"/>
              </w:rPr>
              <w:t>，</w:t>
            </w:r>
            <w:r>
              <w:rPr>
                <w:rFonts w:ascii="仿宋_GB2312" w:eastAsia="仿宋_GB2312" w:hAnsi="Arial" w:cs="Arial" w:hint="eastAsia"/>
              </w:rPr>
              <w:t>并与</w:t>
            </w:r>
            <w:r>
              <w:rPr>
                <w:rFonts w:ascii="仿宋_GB2312" w:eastAsia="仿宋_GB2312" w:hAnsi="Arial" w:cs="Arial"/>
              </w:rPr>
              <w:t>点检项目、点检路线关联</w:t>
            </w:r>
          </w:p>
        </w:tc>
      </w:tr>
      <w:tr w:rsidR="00397218">
        <w:trPr>
          <w:cantSplit/>
          <w:jc w:val="center"/>
        </w:trPr>
        <w:tc>
          <w:tcPr>
            <w:tcW w:w="198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巡点检任务</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要求能够查询历史巡检计划，能够按照点检类型、线路、任务状态（未下载、已下载、已上传、已评分）、巡检员筛选和过滤显示计划。能够设置任意一个起始日期和结束日期，查询计划列表。</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计划列表中需要显示任务名、巡检检类型、线路名、计划开始、计划结束、巡检员、巡检开始、巡检结束和任务状态。</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可以自由编制计划中的区域、设备和测点。</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要求能够以树形节点方式显示计划中的区域、区域中的设备和设备中的测点。以不同的图标表达测点的类型。</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具备查看计划的属性功能，显示计划的相关信息，包括计划中的统计信息（计划区域数、计划设备数、计划测点数）和完成的统计信息（完成区域数、完成设备数、完成测点数、免检测点数、漏检测点数）</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w:t>
            </w:r>
            <w:r>
              <w:rPr>
                <w:rFonts w:ascii="仿宋_GB2312" w:eastAsia="仿宋_GB2312" w:hAnsi="Arial" w:cs="Arial"/>
              </w:rPr>
              <w:t>根据</w:t>
            </w:r>
            <w:r>
              <w:rPr>
                <w:rFonts w:ascii="仿宋_GB2312" w:eastAsia="仿宋_GB2312" w:hAnsi="Arial" w:cs="Arial" w:hint="eastAsia"/>
              </w:rPr>
              <w:t>点检</w:t>
            </w:r>
            <w:r>
              <w:rPr>
                <w:rFonts w:ascii="仿宋_GB2312" w:eastAsia="仿宋_GB2312" w:hAnsi="Arial" w:cs="Arial"/>
              </w:rPr>
              <w:t>项目等信息形成点检岗位点检任务，并能够自动提醒点检人员进行点检执行</w:t>
            </w:r>
          </w:p>
        </w:tc>
      </w:tr>
      <w:tr w:rsidR="00397218">
        <w:trPr>
          <w:cantSplit/>
          <w:jc w:val="center"/>
        </w:trPr>
        <w:tc>
          <w:tcPr>
            <w:tcW w:w="1988"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点检</w:t>
            </w:r>
            <w:r>
              <w:rPr>
                <w:rFonts w:ascii="仿宋_GB2312" w:eastAsia="仿宋_GB2312" w:hAnsi="Arial" w:cs="Arial"/>
              </w:rPr>
              <w:t>任务下载</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系统能够通过快捷键实现一键实现点检计划的下载。</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要求显示计划下载的进度信息，并且给出提示信息。提示信息中包含数据用途、传输状态、本地文件目录名、远程文件目录名。便于系统维护。</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系统</w:t>
            </w:r>
            <w:r>
              <w:rPr>
                <w:rFonts w:ascii="仿宋_GB2312" w:eastAsia="仿宋_GB2312" w:hAnsi="Arial" w:cs="Arial"/>
              </w:rPr>
              <w:t>支持在线、离线两种模式，</w:t>
            </w:r>
            <w:r>
              <w:rPr>
                <w:rFonts w:ascii="仿宋_GB2312" w:eastAsia="仿宋_GB2312" w:hAnsi="Arial" w:cs="Arial" w:hint="eastAsia"/>
              </w:rPr>
              <w:t>可</w:t>
            </w:r>
            <w:r>
              <w:rPr>
                <w:rFonts w:ascii="仿宋_GB2312" w:eastAsia="仿宋_GB2312" w:hAnsi="Arial" w:cs="Arial"/>
              </w:rPr>
              <w:t>通过无线网络或</w:t>
            </w:r>
            <w:r>
              <w:rPr>
                <w:rFonts w:ascii="仿宋_GB2312" w:eastAsia="仿宋_GB2312" w:hAnsi="Arial" w:cs="Arial" w:hint="eastAsia"/>
              </w:rPr>
              <w:t>3/4</w:t>
            </w:r>
            <w:r>
              <w:rPr>
                <w:rFonts w:ascii="仿宋_GB2312" w:eastAsia="仿宋_GB2312" w:hAnsi="Arial" w:cs="Arial"/>
              </w:rPr>
              <w:t>G</w:t>
            </w:r>
            <w:r>
              <w:rPr>
                <w:rFonts w:ascii="仿宋_GB2312" w:eastAsia="仿宋_GB2312" w:hAnsi="Arial" w:cs="Arial" w:hint="eastAsia"/>
              </w:rPr>
              <w:t>网络</w:t>
            </w:r>
            <w:r>
              <w:rPr>
                <w:rFonts w:ascii="仿宋_GB2312" w:eastAsia="仿宋_GB2312" w:hAnsi="Arial" w:cs="Arial"/>
              </w:rPr>
              <w:t>直接执行点检任务，当没有网络情况下，</w:t>
            </w:r>
            <w:r>
              <w:rPr>
                <w:rFonts w:ascii="仿宋_GB2312" w:eastAsia="仿宋_GB2312" w:hAnsi="Arial" w:cs="Arial" w:hint="eastAsia"/>
              </w:rPr>
              <w:t>支持</w:t>
            </w:r>
            <w:r>
              <w:rPr>
                <w:rFonts w:ascii="仿宋_GB2312" w:eastAsia="仿宋_GB2312" w:hAnsi="Arial" w:cs="Arial"/>
              </w:rPr>
              <w:t>离线下载点检任务；</w:t>
            </w:r>
          </w:p>
        </w:tc>
      </w:tr>
      <w:tr w:rsidR="00397218">
        <w:trPr>
          <w:cantSplit/>
          <w:jc w:val="center"/>
        </w:trPr>
        <w:tc>
          <w:tcPr>
            <w:tcW w:w="1988"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巡点检</w:t>
            </w:r>
            <w:r>
              <w:rPr>
                <w:rFonts w:ascii="仿宋_GB2312" w:eastAsia="仿宋_GB2312" w:hAnsi="Arial" w:cs="Arial"/>
              </w:rPr>
              <w:t>记录上传</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巡点检</w:t>
            </w:r>
            <w:r>
              <w:rPr>
                <w:rFonts w:ascii="仿宋_GB2312" w:eastAsia="仿宋_GB2312" w:hAnsi="Arial" w:cs="Arial"/>
              </w:rPr>
              <w:t>记录上传支持实时上传和离线上传两种模式，</w:t>
            </w:r>
            <w:r>
              <w:rPr>
                <w:rFonts w:ascii="仿宋_GB2312" w:eastAsia="仿宋_GB2312" w:hAnsi="Arial" w:cs="Arial" w:hint="eastAsia"/>
              </w:rPr>
              <w:t>支持</w:t>
            </w:r>
            <w:r>
              <w:rPr>
                <w:rFonts w:ascii="仿宋_GB2312" w:eastAsia="仿宋_GB2312" w:hAnsi="Arial" w:cs="Arial"/>
              </w:rPr>
              <w:t>通过无线网络</w:t>
            </w:r>
            <w:r>
              <w:rPr>
                <w:rFonts w:ascii="仿宋_GB2312" w:eastAsia="仿宋_GB2312" w:hAnsi="Arial" w:cs="Arial" w:hint="eastAsia"/>
              </w:rPr>
              <w:t>实时</w:t>
            </w:r>
            <w:r>
              <w:rPr>
                <w:rFonts w:ascii="仿宋_GB2312" w:eastAsia="仿宋_GB2312" w:hAnsi="Arial" w:cs="Arial"/>
              </w:rPr>
              <w:t>上传现场巡点检结果，当离线模式时，能够支持在连接网络情况下，自动上传巡点检结果。</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巡检记录上传，要求具备预览和确认保存功能，在预览前，显示数据传输的进度。当上传成功后，直接显示点检的整个过程，包括：测点名称、测点类型、检测时间、检测值、单位、设备名称、测点状态、区域名称。</w:t>
            </w:r>
          </w:p>
          <w:p w:rsidR="00397218" w:rsidRDefault="00D9720A">
            <w:pPr>
              <w:spacing w:line="400" w:lineRule="exact"/>
              <w:rPr>
                <w:rFonts w:ascii="仿宋_GB2312" w:eastAsia="仿宋_GB2312" w:hAnsi="Arial" w:cs="Arial"/>
              </w:rPr>
            </w:pPr>
            <w:r>
              <w:rPr>
                <w:rFonts w:ascii="仿宋_GB2312" w:eastAsia="仿宋_GB2312" w:hAnsi="Arial" w:cs="Arial" w:hint="eastAsia"/>
              </w:rPr>
              <w:t>要求能够显示免检测点和列举免检测点。</w:t>
            </w:r>
          </w:p>
          <w:p w:rsidR="00397218" w:rsidRDefault="00D9720A">
            <w:pPr>
              <w:spacing w:line="400" w:lineRule="exact"/>
              <w:rPr>
                <w:rFonts w:ascii="仿宋_GB2312" w:eastAsia="仿宋_GB2312" w:hAnsi="Arial" w:cs="Arial"/>
              </w:rPr>
            </w:pPr>
            <w:r>
              <w:rPr>
                <w:rFonts w:ascii="仿宋_GB2312" w:eastAsia="仿宋_GB2312" w:hAnsi="Arial" w:cs="Arial" w:hint="eastAsia"/>
              </w:rPr>
              <w:t>要求对点检行程分析能够进行考核。</w:t>
            </w:r>
          </w:p>
          <w:p w:rsidR="00397218" w:rsidRDefault="00D9720A">
            <w:pPr>
              <w:spacing w:line="400" w:lineRule="exact"/>
              <w:rPr>
                <w:rFonts w:ascii="仿宋_GB2312" w:eastAsia="仿宋_GB2312" w:hAnsi="Arial" w:cs="Arial"/>
              </w:rPr>
            </w:pPr>
            <w:r>
              <w:rPr>
                <w:rFonts w:ascii="仿宋_GB2312" w:eastAsia="仿宋_GB2312" w:hAnsi="Arial" w:cs="Arial" w:hint="eastAsia"/>
              </w:rPr>
              <w:t>如发生移动终端故障或条形码无法读取现象，巡检可手动输入测点数据，但系统中需将测点标注为手动输入。</w:t>
            </w:r>
          </w:p>
          <w:p w:rsidR="00397218" w:rsidRDefault="00D9720A">
            <w:pPr>
              <w:spacing w:line="400" w:lineRule="exact"/>
              <w:rPr>
                <w:rFonts w:ascii="仿宋_GB2312" w:eastAsia="仿宋_GB2312" w:hAnsi="Arial" w:cs="Arial"/>
              </w:rPr>
            </w:pPr>
            <w:r>
              <w:rPr>
                <w:rFonts w:ascii="仿宋_GB2312" w:eastAsia="仿宋_GB2312" w:hAnsi="Arial" w:cs="Arial" w:hint="eastAsia"/>
              </w:rPr>
              <w:t>要求实现快捷键上传，传输时间不超过3秒。</w:t>
            </w:r>
          </w:p>
        </w:tc>
      </w:tr>
      <w:tr w:rsidR="00397218">
        <w:trPr>
          <w:cantSplit/>
          <w:jc w:val="center"/>
        </w:trPr>
        <w:tc>
          <w:tcPr>
            <w:tcW w:w="198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lastRenderedPageBreak/>
              <w:t>异常</w:t>
            </w:r>
            <w:r>
              <w:rPr>
                <w:rFonts w:ascii="仿宋_GB2312" w:eastAsia="仿宋_GB2312" w:hAnsi="Arial" w:cs="Arial"/>
              </w:rPr>
              <w:t>处理</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在</w:t>
            </w:r>
            <w:r>
              <w:rPr>
                <w:rFonts w:ascii="仿宋_GB2312" w:eastAsia="仿宋_GB2312" w:hAnsi="Arial" w:cs="Arial"/>
              </w:rPr>
              <w:t>点检执行过程中存在异常的点检项，能够</w:t>
            </w:r>
            <w:r>
              <w:rPr>
                <w:rFonts w:ascii="仿宋_GB2312" w:eastAsia="仿宋_GB2312" w:hAnsi="Arial" w:cs="Arial" w:hint="eastAsia"/>
              </w:rPr>
              <w:t>直接</w:t>
            </w:r>
            <w:r>
              <w:rPr>
                <w:rFonts w:ascii="仿宋_GB2312" w:eastAsia="仿宋_GB2312" w:hAnsi="Arial" w:cs="Arial"/>
              </w:rPr>
              <w:t>形成异常处理单，并实现异常的闭环处理</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在</w:t>
            </w:r>
            <w:r>
              <w:rPr>
                <w:rFonts w:ascii="仿宋_GB2312" w:eastAsia="仿宋_GB2312" w:hAnsi="Arial" w:cs="Arial"/>
              </w:rPr>
              <w:t>发现异常过程，能够与缺陷管理关联，</w:t>
            </w:r>
            <w:r>
              <w:rPr>
                <w:rFonts w:ascii="仿宋_GB2312" w:eastAsia="仿宋_GB2312" w:hAnsi="Arial" w:cs="Arial" w:hint="eastAsia"/>
              </w:rPr>
              <w:t>判断</w:t>
            </w:r>
            <w:r>
              <w:rPr>
                <w:rFonts w:ascii="仿宋_GB2312" w:eastAsia="仿宋_GB2312" w:hAnsi="Arial" w:cs="Arial"/>
              </w:rPr>
              <w:t>为缺陷的，能够直接生成缺陷单</w:t>
            </w:r>
          </w:p>
        </w:tc>
      </w:tr>
      <w:tr w:rsidR="00397218">
        <w:trPr>
          <w:cantSplit/>
          <w:jc w:val="center"/>
        </w:trPr>
        <w:tc>
          <w:tcPr>
            <w:tcW w:w="1988" w:type="dxa"/>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点检</w:t>
            </w:r>
            <w:r>
              <w:rPr>
                <w:rFonts w:ascii="仿宋_GB2312" w:eastAsia="仿宋_GB2312" w:hAnsi="Arial" w:cs="Arial"/>
              </w:rPr>
              <w:t>统计</w:t>
            </w:r>
          </w:p>
        </w:tc>
        <w:tc>
          <w:tcPr>
            <w:tcW w:w="677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能够</w:t>
            </w:r>
            <w:r>
              <w:rPr>
                <w:rFonts w:ascii="仿宋_GB2312" w:eastAsia="仿宋_GB2312" w:hAnsi="Arial" w:cs="Arial"/>
              </w:rPr>
              <w:t>提供图形化或报表格式数据统计与分析，</w:t>
            </w:r>
            <w:r>
              <w:rPr>
                <w:rFonts w:ascii="仿宋_GB2312" w:eastAsia="仿宋_GB2312" w:hAnsi="Arial" w:cs="Arial" w:hint="eastAsia"/>
              </w:rPr>
              <w:t>包括</w:t>
            </w:r>
            <w:r>
              <w:rPr>
                <w:rFonts w:ascii="仿宋_GB2312" w:eastAsia="仿宋_GB2312" w:hAnsi="Arial" w:cs="Arial"/>
              </w:rPr>
              <w:t>点检绩效分析</w:t>
            </w:r>
            <w:r>
              <w:rPr>
                <w:rFonts w:ascii="仿宋_GB2312" w:eastAsia="仿宋_GB2312" w:hAnsi="Arial" w:cs="Arial" w:hint="eastAsia"/>
              </w:rPr>
              <w:t>、</w:t>
            </w:r>
            <w:r>
              <w:rPr>
                <w:rFonts w:ascii="仿宋_GB2312" w:eastAsia="仿宋_GB2312" w:hAnsi="Arial" w:cs="Arial"/>
              </w:rPr>
              <w:t>点检执行情况分析、巡点检明细等</w:t>
            </w:r>
          </w:p>
        </w:tc>
      </w:tr>
    </w:tbl>
    <w:p w:rsidR="00397218" w:rsidRDefault="00D9720A">
      <w:pPr>
        <w:spacing w:line="400" w:lineRule="exact"/>
        <w:ind w:firstLineChars="250" w:firstLine="525"/>
        <w:rPr>
          <w:rFonts w:ascii="仿宋_GB2312" w:eastAsia="仿宋_GB2312" w:hAnsi="Arial" w:cs="Arial"/>
        </w:rPr>
      </w:pPr>
      <w:bookmarkStart w:id="34" w:name="_Toc378586835"/>
      <w:bookmarkStart w:id="35" w:name="_Toc70407240"/>
      <w:bookmarkStart w:id="36" w:name="_Toc380410061"/>
      <w:bookmarkStart w:id="37" w:name="_Toc70511286"/>
      <w:bookmarkStart w:id="38" w:name="_Toc69219775"/>
      <w:bookmarkStart w:id="39" w:name="_Toc69219784"/>
      <w:bookmarkStart w:id="40" w:name="_Toc70511293"/>
      <w:bookmarkStart w:id="41" w:name="_Toc70407247"/>
      <w:r>
        <w:rPr>
          <w:rFonts w:ascii="仿宋_GB2312" w:eastAsia="仿宋_GB2312" w:hAnsi="Arial" w:cs="Arial" w:hint="eastAsia"/>
        </w:rPr>
        <w:t>3、运行管理</w:t>
      </w:r>
      <w:bookmarkEnd w:id="34"/>
      <w:r>
        <w:rPr>
          <w:rFonts w:ascii="仿宋_GB2312" w:eastAsia="仿宋_GB2312" w:hAnsi="Arial" w:cs="Arial" w:hint="eastAsia"/>
        </w:rPr>
        <w:t>业务功能要求</w:t>
      </w:r>
      <w:bookmarkEnd w:id="35"/>
      <w:bookmarkEnd w:id="36"/>
      <w:bookmarkEnd w:id="37"/>
      <w:bookmarkEnd w:id="38"/>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3.1运行管理是针对运行人员日常的生产运行工作，其主要是对企业各种主辅设备的运行进行管理</w:t>
      </w:r>
      <w:r>
        <w:rPr>
          <w:rFonts w:ascii="仿宋_GB2312" w:eastAsia="仿宋_GB2312" w:hAnsi="Arial" w:cs="Arial"/>
        </w:rPr>
        <w:t>，</w:t>
      </w:r>
      <w:r>
        <w:rPr>
          <w:rFonts w:ascii="仿宋_GB2312" w:eastAsia="仿宋_GB2312" w:hAnsi="Arial" w:cs="Arial" w:hint="eastAsia"/>
        </w:rPr>
        <w:t>以</w:t>
      </w:r>
      <w:r>
        <w:rPr>
          <w:rFonts w:ascii="仿宋_GB2312" w:eastAsia="仿宋_GB2312" w:hAnsi="Arial" w:cs="Arial"/>
        </w:rPr>
        <w:t>提</w:t>
      </w:r>
      <w:r>
        <w:rPr>
          <w:rFonts w:ascii="仿宋_GB2312" w:eastAsia="仿宋_GB2312" w:hAnsi="Arial" w:cs="Arial" w:hint="eastAsia"/>
        </w:rPr>
        <w:t>高企业</w:t>
      </w:r>
      <w:r>
        <w:rPr>
          <w:rFonts w:ascii="仿宋_GB2312" w:eastAsia="仿宋_GB2312" w:hAnsi="Arial" w:cs="Arial"/>
        </w:rPr>
        <w:t>安全、优质、经济运行水平</w:t>
      </w:r>
      <w:r>
        <w:rPr>
          <w:rFonts w:ascii="仿宋_GB2312" w:eastAsia="仿宋_GB2312" w:hAnsi="Arial" w:cs="Arial" w:hint="eastAsia"/>
        </w:rPr>
        <w:t>为目标。运行管理需要</w:t>
      </w:r>
      <w:r>
        <w:rPr>
          <w:rFonts w:ascii="仿宋_GB2312" w:eastAsia="仿宋_GB2312" w:hAnsi="Arial" w:cs="Arial"/>
        </w:rPr>
        <w:t>监测大量的实时信息，掌握系统运行动态，对生产指标进行统计、分析；定期进行运行设备的切换、试验和维护；对机组</w:t>
      </w:r>
      <w:r>
        <w:rPr>
          <w:rFonts w:ascii="仿宋_GB2312" w:eastAsia="仿宋_GB2312" w:hAnsi="Arial" w:cs="Arial" w:hint="eastAsia"/>
        </w:rPr>
        <w:t>启</w:t>
      </w:r>
      <w:r>
        <w:rPr>
          <w:rFonts w:ascii="仿宋_GB2312" w:eastAsia="仿宋_GB2312" w:hAnsi="Arial" w:cs="Arial"/>
        </w:rPr>
        <w:t>停、重大操作、典型事故的处理给予操作指导；对发电量、辅机耗电量进行统计。</w:t>
      </w:r>
      <w:r>
        <w:rPr>
          <w:rFonts w:ascii="仿宋_GB2312" w:eastAsia="仿宋_GB2312" w:hAnsi="Arial" w:cs="Arial" w:hint="eastAsia"/>
        </w:rPr>
        <w:t>为企业及不同生产部门根据实际需要编排适应的运行管理方式及相关统计报表。</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3.2生产运行管理包含但不限于如下功能：值班管理、交接班管理、运行台帐、运行定期工作、运行分析、运行统计、两票管理、</w:t>
      </w:r>
      <w:r>
        <w:rPr>
          <w:rFonts w:ascii="仿宋_GB2312" w:eastAsia="仿宋_GB2312" w:hAnsi="Arial" w:cs="Arial"/>
        </w:rPr>
        <w:t>运行培训</w:t>
      </w:r>
      <w:r>
        <w:rPr>
          <w:rFonts w:ascii="仿宋_GB2312" w:eastAsia="仿宋_GB2312" w:hAnsi="Arial" w:cs="Arial" w:hint="eastAsia"/>
        </w:rPr>
        <w:t>等内容。</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3.3运行定期工作能够根据</w:t>
      </w:r>
      <w:r>
        <w:rPr>
          <w:rFonts w:ascii="仿宋_GB2312" w:eastAsia="仿宋_GB2312" w:hAnsi="Arial" w:cs="Arial"/>
        </w:rPr>
        <w:t>班次、天、周、月</w:t>
      </w:r>
      <w:r>
        <w:rPr>
          <w:rFonts w:ascii="仿宋_GB2312" w:eastAsia="仿宋_GB2312" w:hAnsi="Arial" w:cs="Arial" w:hint="eastAsia"/>
        </w:rPr>
        <w:t>等灵活</w:t>
      </w:r>
      <w:r>
        <w:rPr>
          <w:rFonts w:ascii="仿宋_GB2312" w:eastAsia="仿宋_GB2312" w:hAnsi="Arial" w:cs="Arial"/>
        </w:rPr>
        <w:t>定义定期工作的周期</w:t>
      </w:r>
      <w:r>
        <w:rPr>
          <w:rFonts w:ascii="仿宋_GB2312" w:eastAsia="仿宋_GB2312" w:hAnsi="Arial" w:cs="Arial" w:hint="eastAsia"/>
        </w:rPr>
        <w:t>以及定期工作的内容</w:t>
      </w:r>
      <w:r>
        <w:rPr>
          <w:rFonts w:ascii="仿宋_GB2312" w:eastAsia="仿宋_GB2312" w:hAnsi="Arial" w:cs="Arial"/>
        </w:rPr>
        <w:t>，</w:t>
      </w:r>
      <w:r>
        <w:rPr>
          <w:rFonts w:ascii="仿宋_GB2312" w:eastAsia="仿宋_GB2312" w:hAnsi="Arial" w:cs="Arial" w:hint="eastAsia"/>
        </w:rPr>
        <w:t>并提供</w:t>
      </w:r>
      <w:r>
        <w:rPr>
          <w:rFonts w:ascii="仿宋_GB2312" w:eastAsia="仿宋_GB2312" w:hAnsi="Arial" w:cs="Arial"/>
        </w:rPr>
        <w:t>定期工作提醒</w:t>
      </w:r>
      <w:r>
        <w:rPr>
          <w:rFonts w:ascii="仿宋_GB2312" w:eastAsia="仿宋_GB2312" w:hAnsi="Arial" w:cs="Arial" w:hint="eastAsia"/>
        </w:rPr>
        <w:t>功能。能够支持定期工作的延期、取消申请，并要能实现定期工作与操作票的集成应用。</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3.4要能提供与实际纸质界面一致的两票管理，并能提供智能开票等功能。</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3.5要能实现基于设备运行数据的运行分析，根据分析结果能够形成解决措施。</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3.6运行管理要能与设备管理、安全管理、生产实时等模块集成应用。</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3.7应提供运行日志管理，使用人员能够自定义运行日志的种类和样式以及日志上下级关系，能够按分类进行查询；应能讲运行日志中的设备状态和参数能跟设备台账、生产实时进行自动关联；应对权限有所划分。</w:t>
      </w:r>
    </w:p>
    <w:tbl>
      <w:tblPr>
        <w:tblW w:w="86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77"/>
        <w:gridCol w:w="7146"/>
      </w:tblGrid>
      <w:tr w:rsidR="00397218">
        <w:trPr>
          <w:cantSplit/>
          <w:trHeight w:val="397"/>
          <w:jc w:val="center"/>
        </w:trPr>
        <w:tc>
          <w:tcPr>
            <w:tcW w:w="1477"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排班表</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需要能根据公司、部门定义排班表，实现公司、部门不同的排班需要。</w:t>
            </w:r>
          </w:p>
        </w:tc>
      </w:tr>
      <w:tr w:rsidR="00397218">
        <w:trPr>
          <w:cantSplit/>
          <w:trHeight w:val="397"/>
          <w:jc w:val="center"/>
        </w:trPr>
        <w:tc>
          <w:tcPr>
            <w:tcW w:w="1477"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排班表有效时间到期时能自动提醒是沿用已用排班表或新建排班表。</w:t>
            </w:r>
          </w:p>
        </w:tc>
      </w:tr>
      <w:tr w:rsidR="00397218">
        <w:trPr>
          <w:cantSplit/>
          <w:trHeight w:val="397"/>
          <w:jc w:val="center"/>
        </w:trPr>
        <w:tc>
          <w:tcPr>
            <w:tcW w:w="1477"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排班表管理的主要功能有排班表的建立、排班表的查询以及排班表与值班人员的关系建立与查询。可以方便地按照企业实际运行的排班规则建立排班表，方便用户自定义查询。</w:t>
            </w:r>
          </w:p>
        </w:tc>
      </w:tr>
      <w:tr w:rsidR="00397218">
        <w:trPr>
          <w:cantSplit/>
          <w:trHeight w:val="397"/>
          <w:jc w:val="center"/>
        </w:trPr>
        <w:tc>
          <w:tcPr>
            <w:tcW w:w="1477"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运行人员可查看排班表，掌握自己工作排班情况。</w:t>
            </w:r>
          </w:p>
        </w:tc>
      </w:tr>
      <w:tr w:rsidR="00397218">
        <w:trPr>
          <w:cantSplit/>
          <w:trHeight w:val="397"/>
          <w:jc w:val="center"/>
        </w:trPr>
        <w:tc>
          <w:tcPr>
            <w:tcW w:w="1477"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运行日志</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需要能自定义运行日志的种类和样式以及日志上下级关系。</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需要能对运行日志记事类型进行归类，方便查阅。</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运行记事需要能与缺陷、两票、定期工作进行关联，减少手工输入量和便于追溯查阅。</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运行日志中的设备状态和参数能跟设备台账、生产实时进行自动关联，保证数据的及时性和准确性。</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运行部运行日志包括值长日志、化学运行日志、化试检测报告。日志之间可以共享数据；上级日志可以调取下级日志中的记事。</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记事根据运行的日常工作分为：运行方式变换、主要事件、主要缺陷、定期工作、接班总结、交班总结。每个记事记录可以关联运行的例行工作、日常工作。这样查询日志时可以追溯到每项具体的业务。</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运行日志需要进行严格的权限控制。</w:t>
            </w:r>
          </w:p>
        </w:tc>
      </w:tr>
      <w:tr w:rsidR="00397218">
        <w:trPr>
          <w:cantSplit/>
          <w:trHeight w:val="397"/>
          <w:jc w:val="center"/>
        </w:trPr>
        <w:tc>
          <w:tcPr>
            <w:tcW w:w="1477"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交接班</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需要对交接班的权限进行控制。</w:t>
            </w:r>
          </w:p>
        </w:tc>
      </w:tr>
      <w:tr w:rsidR="00397218">
        <w:trPr>
          <w:cantSplit/>
          <w:trHeight w:val="397"/>
          <w:jc w:val="center"/>
        </w:trPr>
        <w:tc>
          <w:tcPr>
            <w:tcW w:w="1477" w:type="dxa"/>
            <w:vMerge/>
            <w:vAlign w:val="center"/>
          </w:tcPr>
          <w:p w:rsidR="00397218" w:rsidRDefault="00397218">
            <w:pPr>
              <w:spacing w:line="400" w:lineRule="exact"/>
              <w:ind w:firstLineChars="250" w:firstLine="525"/>
              <w:jc w:val="center"/>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接班值对上一循环值日必须清楚上一循环值发生的全部主要事件、缺陷、工作票、运行定期工作、运行方式、生产通知、定期工作、接地线。</w:t>
            </w:r>
          </w:p>
        </w:tc>
      </w:tr>
      <w:tr w:rsidR="00397218">
        <w:trPr>
          <w:cantSplit/>
          <w:trHeight w:val="397"/>
          <w:jc w:val="center"/>
        </w:trPr>
        <w:tc>
          <w:tcPr>
            <w:tcW w:w="1477"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运行台账</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需要能对运行台账的样式进行自定义。</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需要能对运行台账的表格进行公式自定义。</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需要能对运行台账的流程进行自定义。</w:t>
            </w:r>
          </w:p>
        </w:tc>
      </w:tr>
      <w:tr w:rsidR="00397218">
        <w:trPr>
          <w:cantSplit/>
          <w:trHeight w:val="397"/>
          <w:jc w:val="center"/>
        </w:trPr>
        <w:tc>
          <w:tcPr>
            <w:tcW w:w="1477" w:type="dxa"/>
            <w:vMerge w:val="restart"/>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运行定期工作</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能自动提醒定期工作负责人。</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能支持对不同班组、岗位、人员定期任务的定制。</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定期工作能与两票进行关联，保证定期工作执行时人身、设备的安全。</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能对定期工作的结果进行记录和曲线分析。</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能对定期工作执行情况进行图表分析。</w:t>
            </w:r>
          </w:p>
        </w:tc>
      </w:tr>
      <w:tr w:rsidR="00397218">
        <w:trPr>
          <w:cantSplit/>
          <w:trHeight w:val="397"/>
          <w:jc w:val="center"/>
        </w:trPr>
        <w:tc>
          <w:tcPr>
            <w:tcW w:w="1477"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工作票</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需要能建立工作票标准票库。</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工作票类型能自定义，且不同类型的工作票票样需与公司打印的纸质类型票样保持一致，提高工作效率。</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进行工作票三种人维护，同时在工作票执行过程中进行相应权限控制。工作票负责人与工作票签发人具备授权范围以及授权有效时间范围，系统自动禁用不在授权范围以及超出时间范围的工作票负责人或工作票签发人，系统应支持当前授权的三种人名单显示和查询；</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可通过工作票标准票库生成新的工作票，可以通过引用历史工作票生成新的工作票。</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工作票措施内容能支持向导式填写，规范安全措施用语。</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工作票流转必须通过工作流进行牵引，实现推式服务。工作票采用图形化的工作流平台驱动，记录并显示操作步骤，规范工作票管理流程。操作的每一步均可记录处理人、处理时间和处理意见；</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可对工作票进行相关统计和查询，如工作票状态、耗费工时、进度、完成情况等。</w:t>
            </w:r>
          </w:p>
        </w:tc>
      </w:tr>
      <w:tr w:rsidR="00397218">
        <w:trPr>
          <w:cantSplit/>
          <w:trHeight w:val="397"/>
          <w:jc w:val="center"/>
        </w:trPr>
        <w:tc>
          <w:tcPr>
            <w:tcW w:w="1477" w:type="dxa"/>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lastRenderedPageBreak/>
              <w:t>操作票</w:t>
            </w: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需要能建立操作票标准票库，能批量进行导入、导出。</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操作票票样需与公司打印的纸质票样保持一致，提高工作效率。</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可通过操作票标准票库生成新的操作票，可以通过引用历史操作票生成新的操作票。</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可对操作票进行相关查询和统计，如操作票状态、类型、设备、机组等</w:t>
            </w:r>
          </w:p>
        </w:tc>
      </w:tr>
      <w:tr w:rsidR="00397218">
        <w:trPr>
          <w:cantSplit/>
          <w:trHeight w:val="397"/>
          <w:jc w:val="center"/>
        </w:trPr>
        <w:tc>
          <w:tcPr>
            <w:tcW w:w="1477" w:type="dxa"/>
            <w:vMerge/>
            <w:vAlign w:val="center"/>
          </w:tcPr>
          <w:p w:rsidR="00397218" w:rsidRDefault="00397218">
            <w:pPr>
              <w:spacing w:line="400" w:lineRule="exact"/>
              <w:ind w:firstLineChars="250" w:firstLine="525"/>
              <w:rPr>
                <w:rFonts w:ascii="仿宋_GB2312" w:eastAsia="仿宋_GB2312" w:hAnsi="Arial" w:cs="Arial"/>
              </w:rPr>
            </w:pPr>
          </w:p>
        </w:tc>
        <w:tc>
          <w:tcPr>
            <w:tcW w:w="7146"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操作票流转必须通过工作流进行牵引，实现推式服务。操作票采用图形化的工作流平台驱动，记录并显示运行人员操作步骤；</w:t>
            </w:r>
          </w:p>
        </w:tc>
      </w:tr>
    </w:tbl>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4、报表管理业务功能要求</w:t>
      </w:r>
      <w:bookmarkEnd w:id="39"/>
      <w:bookmarkEnd w:id="40"/>
      <w:bookmarkEnd w:id="41"/>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报表管理是对企业生产运营指标的统计、分析，通过指标分析，帮助领导层实时掌握企业生产运营情况、机组运行情况以及经济指标完成情况。建立基于业务体系的分析体系，能够根据生产经营业务自动、实时分析生产经营情况，并以图表方式进行呈现。指标分析包括但不限于运行分析、安全分析、设备分析等指标</w:t>
      </w:r>
      <w:r>
        <w:rPr>
          <w:rFonts w:ascii="仿宋_GB2312" w:eastAsia="仿宋_GB2312" w:hAnsi="Arial" w:cs="Arial"/>
        </w:rPr>
        <w:t>分析</w:t>
      </w:r>
      <w:r>
        <w:rPr>
          <w:rFonts w:ascii="仿宋_GB2312" w:eastAsia="仿宋_GB2312" w:hAnsi="Arial" w:cs="Arial" w:hint="eastAsia"/>
        </w:rPr>
        <w:t>功能模块，能根据不同层级的人员制定不同的分析策略，能够满足各层级人员的管理需要，能够根据分析结果进行纵深追溯，实现从结果追溯到业务表单的过程。</w:t>
      </w:r>
    </w:p>
    <w:tbl>
      <w:tblPr>
        <w:tblW w:w="8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0"/>
        <w:gridCol w:w="7207"/>
      </w:tblGrid>
      <w:tr w:rsidR="00397218">
        <w:tc>
          <w:tcPr>
            <w:tcW w:w="1570" w:type="dxa"/>
            <w:gridSpan w:val="2"/>
            <w:vMerge w:val="restart"/>
          </w:tcPr>
          <w:p w:rsidR="00397218" w:rsidRDefault="00D9720A">
            <w:pPr>
              <w:spacing w:line="400" w:lineRule="exact"/>
              <w:rPr>
                <w:rFonts w:ascii="仿宋_GB2312" w:eastAsia="仿宋_GB2312" w:hAnsi="Arial" w:cs="Arial"/>
              </w:rPr>
            </w:pPr>
            <w:r>
              <w:rPr>
                <w:rFonts w:ascii="仿宋_GB2312" w:eastAsia="仿宋_GB2312" w:hAnsi="Arial" w:cs="Arial" w:hint="eastAsia"/>
              </w:rPr>
              <w:t>指标体系建立</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建立企业生产运营指标、包括经济指标、生产指标、安全指标、设备指标、小指标等。</w:t>
            </w:r>
          </w:p>
        </w:tc>
      </w:tr>
      <w:tr w:rsidR="00397218">
        <w:tc>
          <w:tcPr>
            <w:tcW w:w="1570" w:type="dxa"/>
            <w:gridSpan w:val="2"/>
            <w:vMerge/>
          </w:tcPr>
          <w:p w:rsidR="00397218" w:rsidRDefault="00397218">
            <w:pPr>
              <w:spacing w:line="400" w:lineRule="exact"/>
              <w:ind w:firstLineChars="250" w:firstLine="525"/>
              <w:rPr>
                <w:rFonts w:ascii="仿宋_GB2312" w:eastAsia="仿宋_GB2312" w:hAnsi="Arial" w:cs="Arial"/>
              </w:rPr>
            </w:pP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指标建立，建立企业生产运营指标，形成一套标准的指标体系，形成指标库，具体有以下指标库：</w:t>
            </w:r>
          </w:p>
          <w:p w:rsidR="00397218" w:rsidRDefault="00D9720A">
            <w:pPr>
              <w:spacing w:line="400" w:lineRule="exact"/>
              <w:rPr>
                <w:rFonts w:ascii="仿宋_GB2312" w:eastAsia="仿宋_GB2312" w:hAnsi="Arial" w:cs="Arial"/>
              </w:rPr>
            </w:pPr>
            <w:r>
              <w:rPr>
                <w:rFonts w:ascii="仿宋_GB2312" w:eastAsia="仿宋_GB2312" w:hAnsi="Arial" w:cs="Arial" w:hint="eastAsia"/>
              </w:rPr>
              <w:t>生产指标库：从运行报表中取数；</w:t>
            </w:r>
          </w:p>
          <w:p w:rsidR="00397218" w:rsidRDefault="00D9720A">
            <w:pPr>
              <w:spacing w:line="400" w:lineRule="exact"/>
              <w:rPr>
                <w:rFonts w:ascii="仿宋_GB2312" w:eastAsia="仿宋_GB2312" w:hAnsi="Arial" w:cs="Arial"/>
              </w:rPr>
            </w:pPr>
            <w:r>
              <w:rPr>
                <w:rFonts w:ascii="仿宋_GB2312" w:eastAsia="仿宋_GB2312" w:hAnsi="Arial" w:cs="Arial"/>
              </w:rPr>
              <w:t>设备指标库：从检修模块中取数；</w:t>
            </w:r>
          </w:p>
          <w:p w:rsidR="00397218" w:rsidRDefault="00D9720A">
            <w:pPr>
              <w:spacing w:line="400" w:lineRule="exact"/>
              <w:rPr>
                <w:rFonts w:ascii="仿宋_GB2312" w:eastAsia="仿宋_GB2312" w:hAnsi="Arial" w:cs="Arial"/>
              </w:rPr>
            </w:pPr>
            <w:r>
              <w:rPr>
                <w:rFonts w:ascii="仿宋_GB2312" w:eastAsia="仿宋_GB2312" w:hAnsi="Arial" w:cs="Arial" w:hint="eastAsia"/>
              </w:rPr>
              <w:t>计划指标库：手工输入；</w:t>
            </w:r>
          </w:p>
        </w:tc>
      </w:tr>
      <w:tr w:rsidR="00397218">
        <w:tc>
          <w:tcPr>
            <w:tcW w:w="1560"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指标数据采集</w:t>
            </w:r>
          </w:p>
        </w:tc>
        <w:tc>
          <w:tcPr>
            <w:tcW w:w="7217" w:type="dxa"/>
            <w:gridSpan w:val="2"/>
          </w:tcPr>
          <w:p w:rsidR="00397218" w:rsidRDefault="00D9720A">
            <w:pPr>
              <w:spacing w:line="400" w:lineRule="exact"/>
              <w:rPr>
                <w:rFonts w:ascii="仿宋_GB2312" w:eastAsia="仿宋_GB2312" w:hAnsi="Arial" w:cs="Arial"/>
              </w:rPr>
            </w:pPr>
            <w:r>
              <w:rPr>
                <w:rFonts w:ascii="仿宋_GB2312" w:eastAsia="仿宋_GB2312" w:hAnsi="Arial" w:cs="Arial" w:hint="eastAsia"/>
              </w:rPr>
              <w:t>从业务系统中采集业务指标以及设备实时运行指标，不同管理层级对各类指标的关注度不尽相同，因此指标管理体系建立须按公司不同管理层级具体设立，数据来源须指定从SIS系统自动抓取，还是由各部门手工填入，并有流程管理功能，以保证数据的真实性和有效性。</w:t>
            </w:r>
          </w:p>
        </w:tc>
      </w:tr>
      <w:tr w:rsidR="00397218">
        <w:tc>
          <w:tcPr>
            <w:tcW w:w="1570" w:type="dxa"/>
            <w:gridSpan w:val="2"/>
            <w:vMerge w:val="restart"/>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数据报表</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以报表方式对运行、安全等指标进行统计，如指标日报表、指标月报表、指标年报表，并实现指标环比、同比统计。</w:t>
            </w:r>
          </w:p>
        </w:tc>
      </w:tr>
      <w:tr w:rsidR="00397218">
        <w:tc>
          <w:tcPr>
            <w:tcW w:w="1570" w:type="dxa"/>
            <w:gridSpan w:val="2"/>
            <w:vMerge/>
            <w:vAlign w:val="center"/>
          </w:tcPr>
          <w:p w:rsidR="00397218" w:rsidRDefault="00397218">
            <w:pPr>
              <w:spacing w:line="400" w:lineRule="exact"/>
              <w:ind w:firstLineChars="250" w:firstLine="525"/>
              <w:rPr>
                <w:rFonts w:ascii="仿宋_GB2312" w:eastAsia="仿宋_GB2312" w:hAnsi="Arial" w:cs="Arial"/>
              </w:rPr>
            </w:pP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以报表方式，实现按招标人数据表格模板进行数据的展示。</w:t>
            </w:r>
          </w:p>
        </w:tc>
      </w:tr>
    </w:tbl>
    <w:p w:rsidR="00397218" w:rsidRDefault="00D9720A">
      <w:pPr>
        <w:spacing w:line="400" w:lineRule="exact"/>
        <w:ind w:firstLineChars="250" w:firstLine="525"/>
        <w:rPr>
          <w:rFonts w:ascii="仿宋_GB2312" w:eastAsia="仿宋_GB2312" w:hAnsi="Arial" w:cs="Arial"/>
        </w:rPr>
      </w:pPr>
      <w:bookmarkStart w:id="42" w:name="_Toc70511295"/>
      <w:bookmarkStart w:id="43" w:name="_Toc69219786"/>
      <w:bookmarkStart w:id="44" w:name="_Toc70407249"/>
      <w:r>
        <w:rPr>
          <w:rFonts w:ascii="仿宋_GB2312" w:eastAsia="仿宋_GB2312" w:hAnsi="Arial" w:cs="Arial" w:hint="eastAsia"/>
        </w:rPr>
        <w:t>5、生产实时</w:t>
      </w:r>
      <w:bookmarkEnd w:id="30"/>
      <w:r>
        <w:rPr>
          <w:rFonts w:ascii="仿宋_GB2312" w:eastAsia="仿宋_GB2312" w:hAnsi="Arial" w:cs="Arial" w:hint="eastAsia"/>
        </w:rPr>
        <w:t>监视业务功能要求</w:t>
      </w:r>
      <w:bookmarkEnd w:id="31"/>
      <w:bookmarkEnd w:id="42"/>
      <w:bookmarkEnd w:id="43"/>
      <w:bookmarkEnd w:id="44"/>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5.1生产实时监视应用系统(SIS应用</w:t>
      </w:r>
      <w:r>
        <w:rPr>
          <w:rFonts w:ascii="仿宋_GB2312" w:eastAsia="仿宋_GB2312" w:hAnsi="Arial" w:cs="Arial"/>
        </w:rPr>
        <w:t>系统</w:t>
      </w:r>
      <w:r>
        <w:rPr>
          <w:rFonts w:ascii="仿宋_GB2312" w:eastAsia="仿宋_GB2312" w:hAnsi="Arial" w:cs="Arial" w:hint="eastAsia"/>
        </w:rPr>
        <w:t>)是生产实时数据的采集、监视和分析，主要包括数据采集、实时画面监视、耗差分析、性能计算、指标考核、设备状态监测、事故报警、趋势分析、指标对标、历史回放等内容。</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5.2生产实时监视要能满足企业管理要求，要建立全局的生产实时监视、生产经营指标统计等内容。</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lastRenderedPageBreak/>
        <w:t>5.3要能建立跨地域的数据传输通道，能够实现网络中断自动恢复、本地缓存、断点续传功能。</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5.4生产实时要能通过模型建立技术，使实时监视、指标分析、设备状态监测等能够进行灵活配置，以满足需求的变更和业务的扩展。</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5.5提供高效的实时数据库，通过数据压缩技术长期存储生产过程数据，并满足海量数据实时处理的高并发需求。</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5.6生产实时要能与设备管理、检修管理、运行管理等集成应用一体化。</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6804"/>
      </w:tblGrid>
      <w:tr w:rsidR="00397218">
        <w:trPr>
          <w:cantSplit/>
        </w:trPr>
        <w:tc>
          <w:tcPr>
            <w:tcW w:w="2268" w:type="dxa"/>
            <w:vMerge w:val="restart"/>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实时数据采集与存储</w:t>
            </w: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建立跨地域的实时数据传输通道。</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采用物理隔离装置，保障底层控制系统安全。</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实现从控制系统到实时数据库的生产过程数据实时采集存储功能。</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实现网络中断自动恢复、本地缓存、断点续传功能。</w:t>
            </w:r>
          </w:p>
        </w:tc>
      </w:tr>
      <w:tr w:rsidR="00397218">
        <w:trPr>
          <w:cantSplit/>
        </w:trPr>
        <w:tc>
          <w:tcPr>
            <w:tcW w:w="226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数据监控</w:t>
            </w: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对全厂生产数据进行综合处理、统计分析，形成全厂生产报表和曲线，使用户可以在各终端上对各生产流程进行统一的监视和查询，实现生产数据信息的共享。</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厂级生产指标概览、机组生产流程运行监视、电气系统数据监视、历史趋势分析、工况回放</w:t>
            </w:r>
          </w:p>
        </w:tc>
      </w:tr>
      <w:tr w:rsidR="00397218">
        <w:trPr>
          <w:cantSplit/>
        </w:trPr>
        <w:tc>
          <w:tcPr>
            <w:tcW w:w="226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工况回放</w:t>
            </w: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在实时画面监视中，应能够回放任意历史工况数据。</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实现多画面组合同步回放功能，方便企业人员分析历史工况。</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生产过程回放系统是结合历史数据和与DCS完全一致的监视画面，重现机组历史工况（所有参数和状态），用户可以方便的切换画面同时保持参数的一致性，在实时数据库保存的历史数据周期内，可以随意调用任何时间段内的画面回放，数据回放支持多倍速的快放和慢放功能，支持任意时间段的数据回放，为故障和事故再现及分析提供依据。</w:t>
            </w:r>
          </w:p>
        </w:tc>
      </w:tr>
      <w:tr w:rsidR="00397218">
        <w:trPr>
          <w:cantSplit/>
        </w:trPr>
        <w:tc>
          <w:tcPr>
            <w:tcW w:w="2268" w:type="dxa"/>
            <w:vMerge w:val="restart"/>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运行统计与小指标考核</w:t>
            </w: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对参与统计考核的安全经济参数进行连续监视与统计分析，能够按值、日、月、季、年等方式分别查询。</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运行统计与考核系统是在实时历史数据的基础上，根据企业制定的考核规则，以量化管理为核心，实时对运行人员的工作进行考核，从而达到提高机组运行安全性能及经济效益的目的。</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通过排班表关联，实现小指标值际竞赛功能。</w:t>
            </w:r>
          </w:p>
        </w:tc>
      </w:tr>
      <w:tr w:rsidR="00397218">
        <w:trPr>
          <w:cantSplit/>
        </w:trPr>
        <w:tc>
          <w:tcPr>
            <w:tcW w:w="2268" w:type="dxa"/>
            <w:vMerge/>
            <w:vAlign w:val="center"/>
          </w:tcPr>
          <w:p w:rsidR="00397218" w:rsidRDefault="00397218">
            <w:pPr>
              <w:spacing w:line="400" w:lineRule="exact"/>
              <w:ind w:firstLineChars="250" w:firstLine="525"/>
              <w:rPr>
                <w:rFonts w:ascii="仿宋_GB2312" w:eastAsia="仿宋_GB2312" w:hAnsi="Arial" w:cs="Arial"/>
              </w:rPr>
            </w:pPr>
          </w:p>
        </w:tc>
        <w:tc>
          <w:tcPr>
            <w:tcW w:w="6804"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统计与考核结果应能作为绩效管理的组成部分。</w:t>
            </w:r>
          </w:p>
        </w:tc>
      </w:tr>
    </w:tbl>
    <w:p w:rsidR="00397218" w:rsidRDefault="00D9720A">
      <w:pPr>
        <w:spacing w:line="400" w:lineRule="exact"/>
        <w:ind w:firstLineChars="250" w:firstLine="525"/>
        <w:rPr>
          <w:rFonts w:ascii="仿宋_GB2312" w:eastAsia="仿宋_GB2312" w:hAnsi="Arial" w:cs="Arial"/>
        </w:rPr>
      </w:pPr>
      <w:bookmarkStart w:id="45" w:name="_Toc70407243"/>
      <w:bookmarkStart w:id="46" w:name="_Toc70511289"/>
      <w:bookmarkStart w:id="47" w:name="_Toc69219778"/>
      <w:bookmarkEnd w:id="23"/>
      <w:bookmarkEnd w:id="32"/>
      <w:bookmarkEnd w:id="33"/>
      <w:r>
        <w:rPr>
          <w:rFonts w:ascii="仿宋_GB2312" w:eastAsia="仿宋_GB2312" w:hAnsi="Arial" w:cs="Arial" w:hint="eastAsia"/>
        </w:rPr>
        <w:t>6、安全管理业务功能要求</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安全管理设计要融入安全生产标准化思想，要包含安全十三项管理要素，安全管理应包括安全检查、隐患管理、特种设备、特种人员的管理、事故管理等内容。</w:t>
      </w:r>
    </w:p>
    <w:tbl>
      <w:tblPr>
        <w:tblW w:w="8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8"/>
        <w:gridCol w:w="6635"/>
      </w:tblGrid>
      <w:tr w:rsidR="00397218">
        <w:trPr>
          <w:cantSplit/>
          <w:jc w:val="center"/>
        </w:trPr>
        <w:tc>
          <w:tcPr>
            <w:tcW w:w="1988" w:type="dxa"/>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lastRenderedPageBreak/>
              <w:t>安全检查</w:t>
            </w: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需支持对年度、月度安全检查计划的制定</w:t>
            </w:r>
          </w:p>
          <w:p w:rsidR="00397218" w:rsidRDefault="00D9720A">
            <w:pPr>
              <w:spacing w:line="400" w:lineRule="exact"/>
              <w:rPr>
                <w:rFonts w:ascii="仿宋_GB2312" w:eastAsia="仿宋_GB2312" w:hAnsi="Arial" w:cs="Arial"/>
              </w:rPr>
            </w:pPr>
            <w:r>
              <w:rPr>
                <w:rFonts w:ascii="仿宋_GB2312" w:eastAsia="仿宋_GB2312" w:hAnsi="Arial" w:cs="Arial" w:hint="eastAsia"/>
              </w:rPr>
              <w:t>需实现检查任务自动的下发</w:t>
            </w:r>
          </w:p>
          <w:p w:rsidR="00397218" w:rsidRDefault="00D9720A">
            <w:pPr>
              <w:spacing w:line="400" w:lineRule="exact"/>
              <w:rPr>
                <w:rFonts w:ascii="仿宋_GB2312" w:eastAsia="仿宋_GB2312" w:hAnsi="Arial" w:cs="Arial"/>
              </w:rPr>
            </w:pPr>
            <w:r>
              <w:rPr>
                <w:rFonts w:ascii="仿宋_GB2312" w:eastAsia="仿宋_GB2312" w:hAnsi="Arial" w:cs="Arial" w:hint="eastAsia"/>
              </w:rPr>
              <w:t>需实现检查任务检查结果的闭环与跟踪</w:t>
            </w:r>
          </w:p>
        </w:tc>
      </w:tr>
      <w:tr w:rsidR="00397218">
        <w:trPr>
          <w:cantSplit/>
          <w:jc w:val="center"/>
        </w:trPr>
        <w:tc>
          <w:tcPr>
            <w:tcW w:w="1988" w:type="dxa"/>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特种设备</w:t>
            </w: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需支持设备信息的登记；</w:t>
            </w:r>
          </w:p>
          <w:p w:rsidR="00397218" w:rsidRDefault="00D9720A">
            <w:pPr>
              <w:spacing w:line="400" w:lineRule="exact"/>
              <w:rPr>
                <w:rFonts w:ascii="仿宋_GB2312" w:eastAsia="仿宋_GB2312" w:hAnsi="Arial" w:cs="Arial"/>
              </w:rPr>
            </w:pPr>
            <w:r>
              <w:rPr>
                <w:rFonts w:ascii="仿宋_GB2312" w:eastAsia="仿宋_GB2312" w:hAnsi="Arial" w:cs="Arial" w:hint="eastAsia"/>
              </w:rPr>
              <w:t>需支持设备到期检测的自定义；</w:t>
            </w:r>
          </w:p>
          <w:p w:rsidR="00397218" w:rsidRDefault="00D9720A">
            <w:pPr>
              <w:spacing w:line="400" w:lineRule="exact"/>
              <w:rPr>
                <w:rFonts w:ascii="仿宋_GB2312" w:eastAsia="仿宋_GB2312" w:hAnsi="Arial" w:cs="Arial"/>
              </w:rPr>
            </w:pPr>
            <w:r>
              <w:rPr>
                <w:rFonts w:ascii="仿宋_GB2312" w:eastAsia="仿宋_GB2312" w:hAnsi="Arial" w:cs="Arial" w:hint="eastAsia"/>
              </w:rPr>
              <w:t>需支持设备到期检测的提醒推送；</w:t>
            </w:r>
          </w:p>
          <w:p w:rsidR="00397218" w:rsidRDefault="00D9720A">
            <w:pPr>
              <w:spacing w:line="400" w:lineRule="exact"/>
              <w:rPr>
                <w:rFonts w:ascii="仿宋_GB2312" w:eastAsia="仿宋_GB2312" w:hAnsi="Arial" w:cs="Arial"/>
              </w:rPr>
            </w:pPr>
            <w:r>
              <w:rPr>
                <w:rFonts w:ascii="仿宋_GB2312" w:eastAsia="仿宋_GB2312" w:hAnsi="Arial" w:cs="Arial" w:hint="eastAsia"/>
              </w:rPr>
              <w:t>需支持设备检测执行情况的录入；</w:t>
            </w:r>
          </w:p>
        </w:tc>
      </w:tr>
      <w:tr w:rsidR="00397218">
        <w:trPr>
          <w:cantSplit/>
          <w:jc w:val="center"/>
        </w:trPr>
        <w:tc>
          <w:tcPr>
            <w:tcW w:w="1988" w:type="dxa"/>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特种人员</w:t>
            </w: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需支持特种人员证件信息的登记；</w:t>
            </w:r>
          </w:p>
          <w:p w:rsidR="00397218" w:rsidRDefault="00D9720A">
            <w:pPr>
              <w:spacing w:line="400" w:lineRule="exact"/>
              <w:rPr>
                <w:rFonts w:ascii="仿宋_GB2312" w:eastAsia="仿宋_GB2312" w:hAnsi="Arial" w:cs="Arial"/>
              </w:rPr>
            </w:pPr>
            <w:r>
              <w:rPr>
                <w:rFonts w:ascii="仿宋_GB2312" w:eastAsia="仿宋_GB2312" w:hAnsi="Arial" w:cs="Arial" w:hint="eastAsia"/>
              </w:rPr>
              <w:t>需支持人员证件到期期限的设置；</w:t>
            </w:r>
          </w:p>
          <w:p w:rsidR="00397218" w:rsidRDefault="00D9720A">
            <w:pPr>
              <w:spacing w:line="400" w:lineRule="exact"/>
              <w:rPr>
                <w:rFonts w:ascii="仿宋_GB2312" w:eastAsia="仿宋_GB2312" w:hAnsi="Arial" w:cs="Arial"/>
              </w:rPr>
            </w:pPr>
            <w:r>
              <w:rPr>
                <w:rFonts w:ascii="仿宋_GB2312" w:eastAsia="仿宋_GB2312" w:hAnsi="Arial" w:cs="Arial" w:hint="eastAsia"/>
              </w:rPr>
              <w:t>需支持人员证件到期更换的提醒推送；</w:t>
            </w:r>
          </w:p>
          <w:p w:rsidR="00397218" w:rsidRDefault="00D9720A">
            <w:pPr>
              <w:spacing w:line="400" w:lineRule="exact"/>
              <w:rPr>
                <w:rFonts w:ascii="仿宋_GB2312" w:eastAsia="仿宋_GB2312" w:hAnsi="Arial" w:cs="Arial"/>
              </w:rPr>
            </w:pPr>
            <w:r>
              <w:rPr>
                <w:rFonts w:ascii="仿宋_GB2312" w:eastAsia="仿宋_GB2312" w:hAnsi="Arial" w:cs="Arial" w:hint="eastAsia"/>
              </w:rPr>
              <w:t>需支持人员新证件的录入；</w:t>
            </w:r>
          </w:p>
        </w:tc>
      </w:tr>
      <w:tr w:rsidR="00397218">
        <w:trPr>
          <w:cantSplit/>
          <w:jc w:val="center"/>
        </w:trPr>
        <w:tc>
          <w:tcPr>
            <w:tcW w:w="198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事故管理</w:t>
            </w: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事件按事故严重性质可以分为特大事故、重大事故、一般事故、一类障碍、二类障碍、恶性未遂、一般未遂和异常等，按照发生类别可以分为设备事故、环保事故、人身事故、交通事故等。事件管理包括安全事件定义、安全事件处理及报告、统计分析等内容。</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事故的资料包括原始书面材料、图片、影像等；</w:t>
            </w:r>
          </w:p>
          <w:p w:rsidR="00397218" w:rsidRDefault="00D9720A">
            <w:pPr>
              <w:spacing w:line="400" w:lineRule="exact"/>
              <w:rPr>
                <w:rFonts w:ascii="仿宋_GB2312" w:eastAsia="仿宋_GB2312" w:hAnsi="Arial" w:cs="Arial"/>
              </w:rPr>
            </w:pPr>
            <w:r>
              <w:rPr>
                <w:rFonts w:ascii="仿宋_GB2312" w:eastAsia="仿宋_GB2312" w:hAnsi="Arial" w:cs="Arial" w:hint="eastAsia"/>
              </w:rPr>
              <w:t>安全事故处理信息建立包括事故名称、事故说明、事故类型、事故性质、事故分析结果（含原因、责任认定及处置措施等）、事故相关资料等内容；</w:t>
            </w:r>
          </w:p>
          <w:p w:rsidR="00397218" w:rsidRDefault="00D9720A">
            <w:pPr>
              <w:spacing w:line="400" w:lineRule="exact"/>
              <w:rPr>
                <w:rFonts w:ascii="仿宋_GB2312" w:eastAsia="仿宋_GB2312" w:hAnsi="Arial" w:cs="Arial"/>
              </w:rPr>
            </w:pPr>
            <w:r>
              <w:rPr>
                <w:rFonts w:ascii="仿宋_GB2312" w:eastAsia="仿宋_GB2312" w:hAnsi="Arial" w:cs="Arial" w:hint="eastAsia"/>
              </w:rPr>
              <w:t>可以分别按事故的类型、事故的性质、事故发生公司等多种条件查询。</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可对事件类型、发生时间、发生部门等不同查询条件进行检索、统计；</w:t>
            </w:r>
          </w:p>
        </w:tc>
      </w:tr>
      <w:tr w:rsidR="00397218">
        <w:trPr>
          <w:cantSplit/>
          <w:jc w:val="center"/>
        </w:trPr>
        <w:tc>
          <w:tcPr>
            <w:tcW w:w="1988" w:type="dxa"/>
            <w:vMerge w:val="restart"/>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隐患治理</w:t>
            </w: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隐患治理主要通过安全检查、缺陷、技术监控等措施对企业进行隐患的识别，并进行分析，最后针对分析结果，将隐患分类治理。在整改过程中，需要落实资金预算、整改责任人、整改日期、整改措施及相应预案等。隐患治理包括安全检查和反违章纠察内容。</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隐患整改通知单的处理过程：首先安环部根据安全检查记录或其他来源填写隐患整改通知单并下达给各责任部门，责任部门完成整改工作后上报给安环部，最后由安环部进行审核验收，到此工作流结束。若上级对下级提交上来的结果不满意，则可以进行回退操作。整改情况可自动计入考核。</w:t>
            </w:r>
          </w:p>
        </w:tc>
      </w:tr>
      <w:tr w:rsidR="00397218">
        <w:trPr>
          <w:cantSplit/>
          <w:jc w:val="center"/>
        </w:trPr>
        <w:tc>
          <w:tcPr>
            <w:tcW w:w="1988" w:type="dxa"/>
            <w:vMerge/>
            <w:vAlign w:val="center"/>
          </w:tcPr>
          <w:p w:rsidR="00397218" w:rsidRDefault="00397218">
            <w:pPr>
              <w:spacing w:line="400" w:lineRule="exact"/>
              <w:ind w:firstLineChars="250" w:firstLine="525"/>
              <w:rPr>
                <w:rFonts w:ascii="仿宋_GB2312" w:eastAsia="仿宋_GB2312" w:hAnsi="Arial" w:cs="Arial"/>
              </w:rPr>
            </w:pPr>
          </w:p>
        </w:tc>
        <w:tc>
          <w:tcPr>
            <w:tcW w:w="6635" w:type="dxa"/>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安全检查</w:t>
            </w:r>
            <w:r>
              <w:rPr>
                <w:rFonts w:ascii="仿宋_GB2312" w:eastAsia="仿宋_GB2312" w:hAnsi="Arial" w:cs="Arial"/>
              </w:rPr>
              <w:t>：</w:t>
            </w:r>
            <w:r>
              <w:rPr>
                <w:rFonts w:ascii="仿宋_GB2312" w:eastAsia="仿宋_GB2312" w:hAnsi="Arial" w:cs="Arial" w:hint="eastAsia"/>
              </w:rPr>
              <w:t>需要提供多种安全检查类型，并对安全检查计划、实施的建立、审批等进行过程控制，同时隐患整改要符合“定责任人、定整改期限、定整改措施、定资源”的四定管理。</w:t>
            </w:r>
          </w:p>
        </w:tc>
      </w:tr>
    </w:tbl>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7、协同办公</w:t>
      </w:r>
    </w:p>
    <w:tbl>
      <w:tblPr>
        <w:tblW w:w="8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0"/>
        <w:gridCol w:w="7207"/>
      </w:tblGrid>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lastRenderedPageBreak/>
              <w:t>考勤管理</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实现与人员考勤机的对接，对考勤数据进行自动统计分析。</w:t>
            </w:r>
          </w:p>
        </w:tc>
      </w:tr>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流程审批</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实现企业文件审批便捷、高效的管理流程。需</w:t>
            </w:r>
            <w:r>
              <w:rPr>
                <w:rFonts w:ascii="仿宋_GB2312" w:eastAsia="仿宋_GB2312" w:hAnsi="Arial" w:cs="Arial"/>
              </w:rPr>
              <w:t>支持附件的上传</w:t>
            </w:r>
            <w:r>
              <w:rPr>
                <w:rFonts w:ascii="仿宋_GB2312" w:eastAsia="仿宋_GB2312" w:hAnsi="Arial" w:cs="Arial" w:hint="eastAsia"/>
              </w:rPr>
              <w:t>、</w:t>
            </w:r>
            <w:r>
              <w:rPr>
                <w:rFonts w:ascii="仿宋_GB2312" w:eastAsia="仿宋_GB2312" w:hAnsi="Arial" w:cs="Arial"/>
              </w:rPr>
              <w:t>流程自定义</w:t>
            </w:r>
            <w:r>
              <w:rPr>
                <w:rFonts w:ascii="仿宋_GB2312" w:eastAsia="仿宋_GB2312" w:hAnsi="Arial" w:cs="Arial" w:hint="eastAsia"/>
              </w:rPr>
              <w:t>，电脑端、</w:t>
            </w:r>
            <w:r>
              <w:rPr>
                <w:rFonts w:ascii="仿宋_GB2312" w:eastAsia="仿宋_GB2312" w:hAnsi="Arial" w:cs="Arial"/>
              </w:rPr>
              <w:t>手机端的流程审批</w:t>
            </w:r>
            <w:r>
              <w:rPr>
                <w:rFonts w:ascii="仿宋_GB2312" w:eastAsia="仿宋_GB2312" w:hAnsi="Arial" w:cs="Arial" w:hint="eastAsia"/>
              </w:rPr>
              <w:t>。</w:t>
            </w:r>
          </w:p>
        </w:tc>
      </w:tr>
    </w:tbl>
    <w:p w:rsidR="00397218" w:rsidRDefault="00D9720A">
      <w:pPr>
        <w:spacing w:line="400" w:lineRule="exact"/>
        <w:ind w:firstLineChars="250" w:firstLine="525"/>
        <w:rPr>
          <w:rFonts w:ascii="仿宋_GB2312" w:eastAsia="仿宋_GB2312" w:hAnsi="Arial" w:cs="Arial"/>
        </w:rPr>
      </w:pPr>
      <w:bookmarkStart w:id="48" w:name="_Toc70407248"/>
      <w:bookmarkStart w:id="49" w:name="_Toc70511294"/>
      <w:bookmarkStart w:id="50" w:name="_Toc69219785"/>
      <w:bookmarkEnd w:id="45"/>
      <w:bookmarkEnd w:id="46"/>
      <w:bookmarkEnd w:id="47"/>
      <w:r>
        <w:rPr>
          <w:rFonts w:ascii="仿宋_GB2312" w:eastAsia="仿宋_GB2312" w:hAnsi="Arial" w:cs="Arial" w:hint="eastAsia"/>
        </w:rPr>
        <w:t>8、移动应用业务功能要求</w:t>
      </w:r>
      <w:bookmarkEnd w:id="48"/>
      <w:bookmarkEnd w:id="49"/>
      <w:bookmarkEnd w:id="50"/>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1、为</w:t>
      </w:r>
      <w:r>
        <w:rPr>
          <w:rFonts w:ascii="仿宋_GB2312" w:eastAsia="仿宋_GB2312" w:hAnsi="Arial" w:cs="Arial"/>
        </w:rPr>
        <w:t>提升企业</w:t>
      </w:r>
      <w:r>
        <w:rPr>
          <w:rFonts w:ascii="仿宋_GB2312" w:eastAsia="仿宋_GB2312" w:hAnsi="Arial" w:cs="Arial" w:hint="eastAsia"/>
        </w:rPr>
        <w:t>设备</w:t>
      </w:r>
      <w:r>
        <w:rPr>
          <w:rFonts w:ascii="仿宋_GB2312" w:eastAsia="仿宋_GB2312" w:hAnsi="Arial" w:cs="Arial"/>
        </w:rPr>
        <w:t>维修人员现场作业效率，将引入</w:t>
      </w:r>
      <w:r>
        <w:rPr>
          <w:rFonts w:ascii="仿宋_GB2312" w:eastAsia="仿宋_GB2312" w:hAnsi="Arial" w:cs="Arial" w:hint="eastAsia"/>
        </w:rPr>
        <w:t>移动</w:t>
      </w:r>
      <w:r>
        <w:rPr>
          <w:rFonts w:ascii="仿宋_GB2312" w:eastAsia="仿宋_GB2312" w:hAnsi="Arial" w:cs="Arial"/>
        </w:rPr>
        <w:t>互联、物联网等最新技术，实现</w:t>
      </w:r>
      <w:r>
        <w:rPr>
          <w:rFonts w:ascii="仿宋_GB2312" w:eastAsia="仿宋_GB2312" w:hAnsi="Arial" w:cs="Arial" w:hint="eastAsia"/>
        </w:rPr>
        <w:t>现场</w:t>
      </w:r>
      <w:r>
        <w:rPr>
          <w:rFonts w:ascii="仿宋_GB2312" w:eastAsia="仿宋_GB2312" w:hAnsi="Arial" w:cs="Arial"/>
        </w:rPr>
        <w:t>设备维修移动化。</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2、移动</w:t>
      </w:r>
      <w:r>
        <w:rPr>
          <w:rFonts w:ascii="仿宋_GB2312" w:eastAsia="仿宋_GB2312" w:hAnsi="Arial" w:cs="Arial"/>
        </w:rPr>
        <w:t>应用</w:t>
      </w:r>
      <w:r>
        <w:rPr>
          <w:rFonts w:ascii="仿宋_GB2312" w:eastAsia="仿宋_GB2312" w:hAnsi="Arial" w:cs="Arial" w:hint="eastAsia"/>
        </w:rPr>
        <w:t>应</w:t>
      </w:r>
      <w:r>
        <w:rPr>
          <w:rFonts w:ascii="仿宋_GB2312" w:eastAsia="仿宋_GB2312" w:hAnsi="Arial" w:cs="Arial"/>
        </w:rPr>
        <w:t>能</w:t>
      </w:r>
      <w:r>
        <w:rPr>
          <w:rFonts w:ascii="仿宋_GB2312" w:eastAsia="仿宋_GB2312" w:hAnsi="Arial" w:cs="Arial" w:hint="eastAsia"/>
        </w:rPr>
        <w:t>支持</w:t>
      </w:r>
      <w:r>
        <w:rPr>
          <w:rFonts w:ascii="仿宋_GB2312" w:eastAsia="仿宋_GB2312" w:hAnsi="Arial" w:cs="Arial"/>
        </w:rPr>
        <w:t>当前主流机型和操作系统，</w:t>
      </w:r>
      <w:r>
        <w:rPr>
          <w:rFonts w:ascii="仿宋_GB2312" w:eastAsia="仿宋_GB2312" w:hAnsi="Arial" w:cs="Arial" w:hint="eastAsia"/>
        </w:rPr>
        <w:t>界面</w:t>
      </w:r>
      <w:r>
        <w:rPr>
          <w:rFonts w:ascii="仿宋_GB2312" w:eastAsia="仿宋_GB2312" w:hAnsi="Arial" w:cs="Arial"/>
        </w:rPr>
        <w:t>设计应简洁大方，符合人体工学设计要求，需要支持安卓和IOS两种系统</w:t>
      </w:r>
      <w:r>
        <w:rPr>
          <w:rFonts w:ascii="仿宋_GB2312" w:eastAsia="仿宋_GB2312" w:hAnsi="Arial" w:cs="Arial" w:hint="eastAsia"/>
        </w:rPr>
        <w:t>。</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3、管理APP：用于</w:t>
      </w:r>
      <w:r>
        <w:rPr>
          <w:rFonts w:ascii="仿宋_GB2312" w:eastAsia="仿宋_GB2312" w:hAnsi="Arial" w:cs="Arial"/>
        </w:rPr>
        <w:t>管理层经营管理的</w:t>
      </w:r>
      <w:r>
        <w:rPr>
          <w:rFonts w:ascii="仿宋_GB2312" w:eastAsia="仿宋_GB2312" w:hAnsi="Arial" w:cs="Arial" w:hint="eastAsia"/>
        </w:rPr>
        <w:t>APP安装在公网智能手机上，供企业领导</w:t>
      </w:r>
      <w:r>
        <w:rPr>
          <w:rFonts w:ascii="仿宋_GB2312" w:eastAsia="仿宋_GB2312" w:hAnsi="Arial" w:cs="Arial"/>
        </w:rPr>
        <w:t>、</w:t>
      </w:r>
      <w:r>
        <w:rPr>
          <w:rFonts w:ascii="仿宋_GB2312" w:eastAsia="仿宋_GB2312" w:hAnsi="Arial" w:cs="Arial" w:hint="eastAsia"/>
        </w:rPr>
        <w:t>管理人员实时查询运营指标，同时为企业管理者提供各种运营数据，如发电报表、电量统计分析、能耗使用分析、设备运行分析等多维度运营信息。</w:t>
      </w:r>
    </w:p>
    <w:tbl>
      <w:tblPr>
        <w:tblW w:w="8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0"/>
        <w:gridCol w:w="7207"/>
      </w:tblGrid>
      <w:tr w:rsidR="00397218">
        <w:tc>
          <w:tcPr>
            <w:tcW w:w="1570" w:type="dxa"/>
            <w:vAlign w:val="center"/>
          </w:tcPr>
          <w:p w:rsidR="00397218" w:rsidRDefault="00D9720A">
            <w:pPr>
              <w:spacing w:line="400" w:lineRule="exact"/>
              <w:jc w:val="center"/>
              <w:rPr>
                <w:rFonts w:ascii="仿宋_GB2312" w:eastAsia="仿宋_GB2312" w:hAnsi="Arial" w:cs="Arial"/>
              </w:rPr>
            </w:pPr>
            <w:bookmarkStart w:id="51" w:name="_Toc74693356"/>
            <w:r>
              <w:rPr>
                <w:rFonts w:ascii="仿宋_GB2312" w:eastAsia="仿宋_GB2312" w:hAnsi="Arial" w:cs="Arial" w:hint="eastAsia"/>
              </w:rPr>
              <w:t>待办中心</w:t>
            </w:r>
            <w:bookmarkEnd w:id="51"/>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rPr>
              <w:t>实现工作票</w:t>
            </w:r>
            <w:r>
              <w:rPr>
                <w:rFonts w:ascii="仿宋_GB2312" w:eastAsia="仿宋_GB2312" w:hAnsi="Arial" w:cs="Arial" w:hint="eastAsia"/>
              </w:rPr>
              <w:t>、</w:t>
            </w:r>
            <w:r>
              <w:rPr>
                <w:rFonts w:ascii="仿宋_GB2312" w:eastAsia="仿宋_GB2312" w:hAnsi="Arial" w:cs="Arial"/>
              </w:rPr>
              <w:t>缺陷待办任务的推送</w:t>
            </w:r>
          </w:p>
        </w:tc>
      </w:tr>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消息中心</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rPr>
              <w:t>实现各类消息的推送</w:t>
            </w:r>
          </w:p>
        </w:tc>
      </w:tr>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rPr>
              <w:t>SIS监控</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rPr>
              <w:t>实现SIS页面手机端的浏览</w:t>
            </w:r>
          </w:p>
        </w:tc>
      </w:tr>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rPr>
              <w:t>两票管理</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rPr>
              <w:t>实现手机端工作票</w:t>
            </w:r>
            <w:r>
              <w:rPr>
                <w:rFonts w:ascii="仿宋_GB2312" w:eastAsia="仿宋_GB2312" w:hAnsi="Arial" w:cs="Arial" w:hint="eastAsia"/>
              </w:rPr>
              <w:t>、</w:t>
            </w:r>
            <w:r>
              <w:rPr>
                <w:rFonts w:ascii="仿宋_GB2312" w:eastAsia="仿宋_GB2312" w:hAnsi="Arial" w:cs="Arial"/>
              </w:rPr>
              <w:t>操作票的管理</w:t>
            </w:r>
          </w:p>
        </w:tc>
      </w:tr>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rPr>
              <w:t>缺陷管理</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rPr>
              <w:t>实现缺陷拍照</w:t>
            </w:r>
            <w:r>
              <w:rPr>
                <w:rFonts w:ascii="仿宋_GB2312" w:eastAsia="仿宋_GB2312" w:hAnsi="Arial" w:cs="Arial" w:hint="eastAsia"/>
              </w:rPr>
              <w:t>、</w:t>
            </w:r>
            <w:r>
              <w:rPr>
                <w:rFonts w:ascii="仿宋_GB2312" w:eastAsia="仿宋_GB2312" w:hAnsi="Arial" w:cs="Arial"/>
              </w:rPr>
              <w:t>上报</w:t>
            </w:r>
            <w:r>
              <w:rPr>
                <w:rFonts w:ascii="仿宋_GB2312" w:eastAsia="仿宋_GB2312" w:hAnsi="Arial" w:cs="Arial" w:hint="eastAsia"/>
              </w:rPr>
              <w:t>、</w:t>
            </w:r>
            <w:r>
              <w:rPr>
                <w:rFonts w:ascii="仿宋_GB2312" w:eastAsia="仿宋_GB2312" w:hAnsi="Arial" w:cs="Arial"/>
              </w:rPr>
              <w:t>处理等流程以及统计分析</w:t>
            </w:r>
          </w:p>
        </w:tc>
      </w:tr>
      <w:tr w:rsidR="00397218">
        <w:tc>
          <w:tcPr>
            <w:tcW w:w="1570" w:type="dxa"/>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经营分析</w:t>
            </w:r>
          </w:p>
        </w:tc>
        <w:tc>
          <w:tcPr>
            <w:tcW w:w="7207" w:type="dxa"/>
          </w:tcPr>
          <w:p w:rsidR="00397218" w:rsidRDefault="00D9720A">
            <w:pPr>
              <w:spacing w:line="400" w:lineRule="exact"/>
              <w:rPr>
                <w:rFonts w:ascii="仿宋_GB2312" w:eastAsia="仿宋_GB2312" w:hAnsi="Arial" w:cs="Arial"/>
              </w:rPr>
            </w:pPr>
            <w:r>
              <w:rPr>
                <w:rFonts w:ascii="仿宋_GB2312" w:eastAsia="仿宋_GB2312" w:hAnsi="Arial" w:cs="Arial" w:hint="eastAsia"/>
              </w:rPr>
              <w:t>对主要经济指标进行分析展示</w:t>
            </w:r>
          </w:p>
        </w:tc>
      </w:tr>
    </w:tbl>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9、其他服务要求</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rPr>
        <w:t>在</w:t>
      </w:r>
      <w:r>
        <w:rPr>
          <w:rFonts w:ascii="仿宋_GB2312" w:eastAsia="仿宋_GB2312" w:hAnsi="Arial" w:cs="Arial" w:hint="eastAsia"/>
        </w:rPr>
        <w:t>技术</w:t>
      </w:r>
      <w:r>
        <w:rPr>
          <w:rFonts w:ascii="仿宋_GB2312" w:eastAsia="仿宋_GB2312" w:hAnsi="Arial" w:cs="Arial"/>
        </w:rPr>
        <w:t>服务过程中</w:t>
      </w:r>
      <w:r>
        <w:rPr>
          <w:rFonts w:ascii="仿宋_GB2312" w:eastAsia="仿宋_GB2312" w:hAnsi="Arial" w:cs="Arial" w:hint="eastAsia"/>
        </w:rPr>
        <w:t>，</w:t>
      </w:r>
      <w:r>
        <w:rPr>
          <w:rFonts w:ascii="仿宋_GB2312" w:eastAsia="仿宋_GB2312" w:hAnsi="Arial" w:cs="Arial"/>
        </w:rPr>
        <w:t>投标方还需配合招标人</w:t>
      </w:r>
      <w:r>
        <w:rPr>
          <w:rFonts w:ascii="仿宋_GB2312" w:eastAsia="仿宋_GB2312" w:hAnsi="Arial" w:cs="Arial" w:hint="eastAsia"/>
        </w:rPr>
        <w:t>，</w:t>
      </w:r>
      <w:r>
        <w:rPr>
          <w:rFonts w:ascii="仿宋_GB2312" w:eastAsia="仿宋_GB2312" w:hAnsi="Arial" w:cs="Arial"/>
        </w:rPr>
        <w:t>根据生活垃圾焚烧行业特性和管理特点</w:t>
      </w:r>
      <w:r>
        <w:rPr>
          <w:rFonts w:ascii="仿宋_GB2312" w:eastAsia="仿宋_GB2312" w:hAnsi="Arial" w:cs="Arial" w:hint="eastAsia"/>
        </w:rPr>
        <w:t>，提供如下管理标准、体系建设、和编码编制服务，</w:t>
      </w:r>
      <w:r>
        <w:rPr>
          <w:rFonts w:ascii="仿宋_GB2312" w:eastAsia="仿宋_GB2312" w:hAnsi="Arial" w:cs="Arial"/>
        </w:rPr>
        <w:t>提高招标人生产管理标准化</w:t>
      </w:r>
      <w:r>
        <w:rPr>
          <w:rFonts w:ascii="仿宋_GB2312" w:eastAsia="仿宋_GB2312" w:hAnsi="Arial" w:cs="Arial" w:hint="eastAsia"/>
        </w:rPr>
        <w:t>、</w:t>
      </w:r>
      <w:r>
        <w:rPr>
          <w:rFonts w:ascii="仿宋_GB2312" w:eastAsia="仿宋_GB2312" w:hAnsi="Arial" w:cs="Arial"/>
        </w:rPr>
        <w:t>流程化</w:t>
      </w:r>
      <w:r>
        <w:rPr>
          <w:rFonts w:ascii="仿宋_GB2312" w:eastAsia="仿宋_GB2312" w:hAnsi="Arial" w:cs="Arial" w:hint="eastAsia"/>
        </w:rPr>
        <w:t>、</w:t>
      </w:r>
      <w:r>
        <w:rPr>
          <w:rFonts w:ascii="仿宋_GB2312" w:eastAsia="仿宋_GB2312" w:hAnsi="Arial" w:cs="Arial"/>
        </w:rPr>
        <w:t>数据化应用水平</w:t>
      </w:r>
      <w:r>
        <w:rPr>
          <w:rFonts w:ascii="仿宋_GB2312" w:eastAsia="仿宋_GB2312" w:hAnsi="Arial" w:cs="Arial" w:hint="eastAsia"/>
        </w:rPr>
        <w:t>。</w:t>
      </w:r>
    </w:p>
    <w:tbl>
      <w:tblPr>
        <w:tblW w:w="8804" w:type="dxa"/>
        <w:tblInd w:w="93" w:type="dxa"/>
        <w:tblLook w:val="04A0" w:firstRow="1" w:lastRow="0" w:firstColumn="1" w:lastColumn="0" w:noHBand="0" w:noVBand="1"/>
      </w:tblPr>
      <w:tblGrid>
        <w:gridCol w:w="960"/>
        <w:gridCol w:w="1607"/>
        <w:gridCol w:w="6237"/>
      </w:tblGrid>
      <w:tr w:rsidR="00397218">
        <w:trPr>
          <w:trHeight w:val="7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序号</w:t>
            </w:r>
          </w:p>
        </w:tc>
        <w:tc>
          <w:tcPr>
            <w:tcW w:w="1607" w:type="dxa"/>
            <w:tcBorders>
              <w:top w:val="single" w:sz="4" w:space="0" w:color="auto"/>
              <w:left w:val="nil"/>
              <w:bottom w:val="single" w:sz="4" w:space="0" w:color="auto"/>
              <w:right w:val="single" w:sz="4" w:space="0" w:color="auto"/>
            </w:tcBorders>
            <w:shd w:val="clear" w:color="auto" w:fill="auto"/>
            <w:noWrap/>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项目内容</w:t>
            </w:r>
          </w:p>
        </w:tc>
        <w:tc>
          <w:tcPr>
            <w:tcW w:w="6237" w:type="dxa"/>
            <w:tcBorders>
              <w:top w:val="single" w:sz="4" w:space="0" w:color="auto"/>
              <w:left w:val="nil"/>
              <w:bottom w:val="single" w:sz="4" w:space="0" w:color="auto"/>
              <w:right w:val="single" w:sz="4" w:space="0" w:color="auto"/>
            </w:tcBorders>
            <w:shd w:val="clear" w:color="auto" w:fill="auto"/>
            <w:noWrap/>
            <w:vAlign w:val="center"/>
          </w:tcPr>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要求</w:t>
            </w:r>
          </w:p>
        </w:tc>
      </w:tr>
      <w:tr w:rsidR="00397218">
        <w:trPr>
          <w:trHeight w:val="14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1</w:t>
            </w:r>
          </w:p>
        </w:tc>
        <w:tc>
          <w:tcPr>
            <w:tcW w:w="1607" w:type="dxa"/>
            <w:tcBorders>
              <w:top w:val="nil"/>
              <w:left w:val="nil"/>
              <w:bottom w:val="single" w:sz="4" w:space="0" w:color="auto"/>
              <w:right w:val="single" w:sz="4" w:space="0" w:color="auto"/>
            </w:tcBorders>
            <w:shd w:val="clear" w:color="auto" w:fill="auto"/>
            <w:noWrap/>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设备KKS编码体系和台账建设服务</w:t>
            </w:r>
          </w:p>
        </w:tc>
        <w:tc>
          <w:tcPr>
            <w:tcW w:w="6237" w:type="dxa"/>
            <w:tcBorders>
              <w:top w:val="nil"/>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1）构建招标人设备KKS编码定制化导则的制订；</w:t>
            </w:r>
            <w:r>
              <w:rPr>
                <w:rFonts w:ascii="仿宋_GB2312" w:eastAsia="仿宋_GB2312" w:hAnsi="Arial" w:cs="Arial" w:hint="eastAsia"/>
              </w:rPr>
              <w:br/>
              <w:t>2) 提供设备KKS编制导则：提供招标人全厂设备KKS编码的编制指导工作。</w:t>
            </w:r>
            <w:r>
              <w:rPr>
                <w:rFonts w:ascii="仿宋_GB2312" w:eastAsia="仿宋_GB2312" w:hAnsi="Arial" w:cs="Arial" w:hint="eastAsia"/>
              </w:rPr>
              <w:br/>
              <w:t>3）建设设备检修、运行、缺陷管理流程体系设计服务。</w:t>
            </w:r>
            <w:r>
              <w:rPr>
                <w:rFonts w:ascii="仿宋_GB2312" w:eastAsia="仿宋_GB2312" w:hAnsi="Arial" w:cs="Arial" w:hint="eastAsia"/>
              </w:rPr>
              <w:br/>
              <w:t>4）建设设备巡检管理体系设计，以及具体实施执行的管理方法；</w:t>
            </w:r>
          </w:p>
        </w:tc>
      </w:tr>
      <w:tr w:rsidR="00397218">
        <w:trPr>
          <w:trHeight w:val="84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2</w:t>
            </w:r>
          </w:p>
        </w:tc>
        <w:tc>
          <w:tcPr>
            <w:tcW w:w="1607" w:type="dxa"/>
            <w:tcBorders>
              <w:top w:val="nil"/>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数据标准体系梳理以及数据分析服务</w:t>
            </w:r>
          </w:p>
        </w:tc>
        <w:tc>
          <w:tcPr>
            <w:tcW w:w="6237" w:type="dxa"/>
            <w:tcBorders>
              <w:top w:val="nil"/>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1）对招标人DCS数据进行导出、清洗，构建招标人生产数据指标体系建设；</w:t>
            </w:r>
            <w:r>
              <w:rPr>
                <w:rFonts w:ascii="仿宋_GB2312" w:eastAsia="仿宋_GB2312" w:hAnsi="Arial" w:cs="Arial" w:hint="eastAsia"/>
              </w:rPr>
              <w:br/>
              <w:t>2）提供招标人数据编码体系编制服务；</w:t>
            </w:r>
            <w:r>
              <w:rPr>
                <w:rFonts w:ascii="仿宋_GB2312" w:eastAsia="仿宋_GB2312" w:hAnsi="Arial" w:cs="Arial" w:hint="eastAsia"/>
              </w:rPr>
              <w:br/>
              <w:t>3）需实现数据实时分析与统计，提供给招标人数据分析模板、分析方法。</w:t>
            </w:r>
          </w:p>
        </w:tc>
      </w:tr>
      <w:tr w:rsidR="00397218">
        <w:trPr>
          <w:trHeight w:val="84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lastRenderedPageBreak/>
              <w:t>3</w:t>
            </w:r>
          </w:p>
        </w:tc>
        <w:tc>
          <w:tcPr>
            <w:tcW w:w="1607" w:type="dxa"/>
            <w:tcBorders>
              <w:top w:val="nil"/>
              <w:left w:val="nil"/>
              <w:bottom w:val="single" w:sz="4" w:space="0" w:color="auto"/>
              <w:right w:val="single" w:sz="4" w:space="0" w:color="auto"/>
            </w:tcBorders>
            <w:shd w:val="clear" w:color="auto" w:fill="auto"/>
            <w:noWrap/>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环境与安全管理体系建设服务</w:t>
            </w:r>
          </w:p>
        </w:tc>
        <w:tc>
          <w:tcPr>
            <w:tcW w:w="6237" w:type="dxa"/>
            <w:tcBorders>
              <w:top w:val="nil"/>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提供针对安全、环境管控的具体实施流程与执行策略，管理包含如下方面：安全检查、隐患管理、特种设备、特种人员的管理、安全活动、事故等方面的管理。</w:t>
            </w:r>
          </w:p>
        </w:tc>
      </w:tr>
      <w:tr w:rsidR="00397218">
        <w:trPr>
          <w:trHeight w:val="5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4</w:t>
            </w:r>
          </w:p>
        </w:tc>
        <w:tc>
          <w:tcPr>
            <w:tcW w:w="1607" w:type="dxa"/>
            <w:tcBorders>
              <w:top w:val="nil"/>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两票三制管理流程体系建设以及落地执行服务</w:t>
            </w:r>
          </w:p>
        </w:tc>
        <w:tc>
          <w:tcPr>
            <w:tcW w:w="6237" w:type="dxa"/>
            <w:tcBorders>
              <w:top w:val="nil"/>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提供针对工作票、指标考核、排班管理、定期工作执行等管理办法以及管理流程体系的设计。</w:t>
            </w:r>
          </w:p>
        </w:tc>
      </w:tr>
      <w:tr w:rsidR="00397218">
        <w:trPr>
          <w:trHeight w:val="308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97218" w:rsidRDefault="00D9720A">
            <w:pPr>
              <w:spacing w:line="400" w:lineRule="exact"/>
              <w:jc w:val="center"/>
              <w:rPr>
                <w:rFonts w:ascii="仿宋_GB2312" w:eastAsia="仿宋_GB2312" w:hAnsi="Arial" w:cs="Arial"/>
              </w:rPr>
            </w:pPr>
            <w:r>
              <w:rPr>
                <w:rFonts w:ascii="仿宋_GB2312" w:eastAsia="仿宋_GB2312" w:hAnsi="Arial" w:cs="Arial" w:hint="eastAsia"/>
              </w:rPr>
              <w:t>5</w:t>
            </w:r>
          </w:p>
        </w:tc>
        <w:tc>
          <w:tcPr>
            <w:tcW w:w="1607" w:type="dxa"/>
            <w:tcBorders>
              <w:top w:val="single" w:sz="4" w:space="0" w:color="auto"/>
              <w:left w:val="nil"/>
              <w:bottom w:val="single" w:sz="4" w:space="0" w:color="auto"/>
              <w:right w:val="single" w:sz="4" w:space="0" w:color="auto"/>
            </w:tcBorders>
            <w:shd w:val="clear" w:color="auto" w:fill="auto"/>
            <w:noWrap/>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档案体系建设和档案梳理服务</w:t>
            </w:r>
          </w:p>
        </w:tc>
        <w:tc>
          <w:tcPr>
            <w:tcW w:w="6237" w:type="dxa"/>
            <w:tcBorders>
              <w:top w:val="single" w:sz="4" w:space="0" w:color="auto"/>
              <w:left w:val="nil"/>
              <w:bottom w:val="single" w:sz="4" w:space="0" w:color="auto"/>
              <w:right w:val="single" w:sz="4" w:space="0" w:color="auto"/>
            </w:tcBorders>
            <w:shd w:val="clear" w:color="auto" w:fill="auto"/>
            <w:vAlign w:val="center"/>
          </w:tcPr>
          <w:p w:rsidR="00397218" w:rsidRDefault="00D9720A">
            <w:pPr>
              <w:spacing w:line="400" w:lineRule="exact"/>
              <w:rPr>
                <w:rFonts w:ascii="仿宋_GB2312" w:eastAsia="仿宋_GB2312" w:hAnsi="Arial" w:cs="Arial"/>
              </w:rPr>
            </w:pPr>
            <w:r>
              <w:rPr>
                <w:rFonts w:ascii="仿宋_GB2312" w:eastAsia="仿宋_GB2312" w:hAnsi="Arial" w:cs="Arial" w:hint="eastAsia"/>
              </w:rPr>
              <w:t>1)  全生命周期档案管理体系设计：因工程建设跨度周期较大，档案管理体系不健全，容易造成档案的丢失、查询查找困难等问题。需建设一整套档案管理体系以及管理制度，如档案管理结构、流程等</w:t>
            </w:r>
            <w:r>
              <w:rPr>
                <w:rFonts w:ascii="仿宋_GB2312" w:eastAsia="仿宋_GB2312" w:hAnsi="Arial" w:cs="Arial" w:hint="eastAsia"/>
              </w:rPr>
              <w:br/>
              <w:t>2) 全过程档案管理体系梳理与整理：梳理构建工程筹建-建设-运营全生命周期档案管理体系、管理流程、管理方式的建立，确保档案台账的完整性。</w:t>
            </w:r>
            <w:r>
              <w:rPr>
                <w:rFonts w:ascii="仿宋_GB2312" w:eastAsia="仿宋_GB2312" w:hAnsi="Arial" w:cs="Arial" w:hint="eastAsia"/>
              </w:rPr>
              <w:br/>
              <w:t>工程资料：项目技术图纸、设备资料档案及手续文件等档案管理体系；</w:t>
            </w:r>
            <w:r>
              <w:rPr>
                <w:rFonts w:ascii="仿宋_GB2312" w:eastAsia="仿宋_GB2312" w:hAnsi="Arial" w:cs="Arial" w:hint="eastAsia"/>
              </w:rPr>
              <w:br/>
              <w:t>调试资料：调试数据、调试报告等档案管理体系；</w:t>
            </w:r>
            <w:r>
              <w:rPr>
                <w:rFonts w:ascii="仿宋_GB2312" w:eastAsia="仿宋_GB2312" w:hAnsi="Arial" w:cs="Arial" w:hint="eastAsia"/>
              </w:rPr>
              <w:br/>
              <w:t>运营资料：设备动态台账（技改、检修、维护保养）、数据报告、人事档案、合同、检查报告、环保检查等档案管理体系；</w:t>
            </w:r>
          </w:p>
        </w:tc>
      </w:tr>
    </w:tbl>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10、系统管理及安全性</w:t>
      </w:r>
      <w:bookmarkEnd w:id="22"/>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系统管理是方便系统管理员根据企业管理的需要，对整个系统软件进行基本的管理、配置和控制。系统应采用相应的安全系统，可同时保证数据的安全性及灵活性。系统管理功能至少应包括：</w:t>
      </w:r>
      <w:bookmarkStart w:id="52" w:name="_Toc388436049"/>
      <w:bookmarkStart w:id="53" w:name="_Toc450742682"/>
      <w:bookmarkEnd w:id="52"/>
      <w:bookmarkEnd w:id="53"/>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1、用户账号建立与管理，包括系统管理员管理，系统管理员可以执行系统的所有功能，管理和维护信息系统的正常运行；</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2、用户信息建立与管理。任一用户可以属于不同的用户组，也可以属于不同的角色。</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3、角色信息建立与管理。任一角色只能属于一个用户组，一旦一个用户属于某一个角色，则此用户拥有赋予此角色的所有权力。</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4、用户组建立与管理。每个用户组之中可以建立不同的角色。</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5、权限管理功能至少应包括：</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5.1数据库级权限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利用系统所使用的数据库的安全控制以及针对系统的特性所做的安全设置，保证数据库迁移或平台转换时的数据安全。</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5.2系统级权限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lastRenderedPageBreak/>
        <w:t>采用科学的加解密算法对系统的使用权限进行控制，避免非法用户的操作，并提供具有审计功能的运行日志。</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5.3菜单级权限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系统的菜单结构灵活，并提供缺省的菜单结构，用户可根据实际需要进行菜单定制，不同用户有不同的权限菜单。</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5.4程序级权限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根据用户员工不同的部门、级别、职责等，对相关的模块授予不同的权限，只有具有相应权限的人员才能存取或修改相关数据，保证系统操作的安全性。</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5.5控制级权限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提供针对程序具体功能的权限控制，包括数据的读、写、删等权限。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5.6记录级权限</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系统可以根据登陆用户信息自动筛选与登陆用户相关的记录信息。</w:t>
      </w:r>
      <w:bookmarkStart w:id="54" w:name="_Toc503360417"/>
      <w:bookmarkStart w:id="55" w:name="_Toc30696"/>
      <w:bookmarkStart w:id="56" w:name="_Toc36197173"/>
      <w:bookmarkStart w:id="57" w:name="_Toc503359662"/>
      <w:bookmarkEnd w:id="54"/>
      <w:bookmarkEnd w:id="55"/>
      <w:bookmarkEnd w:id="56"/>
      <w:bookmarkEnd w:id="57"/>
    </w:p>
    <w:p w:rsidR="00397218" w:rsidRDefault="00D9720A">
      <w:pPr>
        <w:spacing w:line="400" w:lineRule="exact"/>
        <w:ind w:firstLineChars="250" w:firstLine="525"/>
        <w:rPr>
          <w:rFonts w:ascii="仿宋_GB2312" w:eastAsia="仿宋_GB2312" w:hAnsi="Arial" w:cs="Arial"/>
        </w:rPr>
      </w:pPr>
      <w:bookmarkStart w:id="58" w:name="_Toc15881"/>
      <w:bookmarkStart w:id="59" w:name="_Toc27467"/>
      <w:bookmarkStart w:id="60" w:name="_Toc4877"/>
      <w:bookmarkStart w:id="61" w:name="_Toc24641"/>
      <w:bookmarkStart w:id="62" w:name="_Toc86575956"/>
      <w:bookmarkStart w:id="63" w:name="_Toc97561615"/>
      <w:bookmarkStart w:id="64" w:name="_Toc36197175"/>
      <w:bookmarkEnd w:id="0"/>
      <w:bookmarkEnd w:id="58"/>
      <w:bookmarkEnd w:id="59"/>
      <w:bookmarkEnd w:id="60"/>
      <w:bookmarkEnd w:id="61"/>
      <w:bookmarkEnd w:id="62"/>
      <w:bookmarkEnd w:id="63"/>
      <w:bookmarkEnd w:id="64"/>
      <w:r>
        <w:rPr>
          <w:rFonts w:ascii="仿宋_GB2312" w:eastAsia="仿宋_GB2312" w:hAnsi="Arial" w:cs="Arial" w:hint="eastAsia"/>
        </w:rPr>
        <w:t>11、专用工具</w:t>
      </w:r>
    </w:p>
    <w:p w:rsidR="00397218" w:rsidRDefault="00D9720A">
      <w:pPr>
        <w:spacing w:line="400" w:lineRule="exact"/>
        <w:ind w:firstLineChars="250" w:firstLine="525"/>
        <w:rPr>
          <w:rFonts w:ascii="仿宋_GB2312" w:eastAsia="仿宋_GB2312" w:hAnsi="Arial" w:cs="Arial"/>
        </w:rPr>
      </w:pPr>
      <w:r>
        <w:rPr>
          <w:rFonts w:ascii="仿宋_GB2312" w:eastAsia="仿宋_GB2312" w:hAnsi="Arial" w:cs="Arial" w:hint="eastAsia"/>
        </w:rPr>
        <w:t>投标方应提供所有便于维护所使用的专用工具（6件</w:t>
      </w:r>
      <w:r>
        <w:rPr>
          <w:rFonts w:ascii="仿宋_GB2312" w:eastAsia="仿宋_GB2312" w:hAnsi="Arial" w:cs="Arial"/>
        </w:rPr>
        <w:t>ZC4000</w:t>
      </w:r>
      <w:r>
        <w:rPr>
          <w:rFonts w:ascii="仿宋_GB2312" w:eastAsia="仿宋_GB2312" w:hAnsi="Arial" w:cs="Arial" w:hint="eastAsia"/>
        </w:rPr>
        <w:t>），专用工具为技术服务的配送工具。</w:t>
      </w: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397218">
      <w:pPr>
        <w:spacing w:line="400" w:lineRule="exact"/>
        <w:ind w:firstLineChars="250" w:firstLine="525"/>
        <w:rPr>
          <w:rFonts w:ascii="仿宋_GB2312" w:eastAsia="仿宋_GB2312" w:hAnsi="Arial" w:cs="Arial"/>
        </w:rPr>
      </w:pPr>
    </w:p>
    <w:p w:rsidR="00397218" w:rsidRDefault="00D9720A">
      <w:pPr>
        <w:spacing w:line="380" w:lineRule="exact"/>
        <w:rPr>
          <w:rFonts w:ascii="仿宋" w:eastAsia="仿宋" w:hAnsi="仿宋"/>
          <w:szCs w:val="21"/>
        </w:rPr>
      </w:pPr>
      <w:r>
        <w:rPr>
          <w:rFonts w:ascii="仿宋" w:eastAsia="仿宋" w:hAnsi="仿宋" w:hint="eastAsia"/>
          <w:szCs w:val="21"/>
        </w:rPr>
        <w:lastRenderedPageBreak/>
        <w:t>附件3</w:t>
      </w:r>
    </w:p>
    <w:p w:rsidR="00397218" w:rsidRDefault="00397218">
      <w:pPr>
        <w:spacing w:line="380" w:lineRule="exact"/>
        <w:rPr>
          <w:rFonts w:ascii="仿宋_GB2312" w:eastAsia="仿宋_GB2312" w:hAnsi="Arial"/>
          <w:sz w:val="28"/>
          <w:szCs w:val="28"/>
        </w:rPr>
      </w:pPr>
    </w:p>
    <w:p w:rsidR="00397218" w:rsidRDefault="00D9720A">
      <w:pPr>
        <w:pStyle w:val="a9"/>
        <w:spacing w:line="500" w:lineRule="exact"/>
        <w:jc w:val="center"/>
        <w:rPr>
          <w:rFonts w:ascii="方正小标宋简体" w:hAnsi="Times New Roman"/>
          <w:bCs/>
          <w:sz w:val="30"/>
          <w:szCs w:val="30"/>
        </w:rPr>
      </w:pPr>
      <w:r>
        <w:rPr>
          <w:rFonts w:ascii="方正小标宋简体" w:hAnsi="方正小标宋简体"/>
          <w:bCs/>
          <w:sz w:val="30"/>
          <w:szCs w:val="30"/>
        </w:rPr>
        <w:t>授权委托书</w:t>
      </w:r>
    </w:p>
    <w:p w:rsidR="00397218" w:rsidRDefault="00D9720A">
      <w:pPr>
        <w:pStyle w:val="a5"/>
        <w:spacing w:line="300" w:lineRule="exact"/>
        <w:rPr>
          <w:rFonts w:ascii="仿宋_GB2312" w:eastAsia="仿宋_GB2312" w:hAnsi="Arial"/>
          <w:sz w:val="22"/>
          <w:szCs w:val="22"/>
        </w:rPr>
      </w:pPr>
      <w:r>
        <w:rPr>
          <w:rFonts w:ascii="仿宋_GB2312" w:eastAsia="仿宋_GB2312" w:hAnsi="Arial" w:hint="eastAsia"/>
          <w:sz w:val="22"/>
          <w:szCs w:val="22"/>
        </w:rPr>
        <w:t>长治首钢生物质能源有限公司</w:t>
      </w:r>
      <w:r>
        <w:rPr>
          <w:rFonts w:ascii="仿宋_GB2312" w:eastAsia="仿宋_GB2312" w:hAnsi="Arial"/>
          <w:sz w:val="22"/>
          <w:szCs w:val="22"/>
        </w:rPr>
        <w:t xml:space="preserve">：                                                                                                            </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sz w:val="22"/>
          <w:szCs w:val="22"/>
        </w:rPr>
        <w:t>（单位名称）     是在中华人民共和国境内合法注册的企业，住所地：（营业执照上注明的地址），统一社会信用代码：（法人代码），主要生产地点设在（生产厂地址）。</w:t>
      </w:r>
    </w:p>
    <w:p w:rsidR="00397218" w:rsidRDefault="00D9720A">
      <w:pPr>
        <w:pStyle w:val="a5"/>
        <w:spacing w:line="300" w:lineRule="exact"/>
        <w:rPr>
          <w:rFonts w:ascii="仿宋_GB2312" w:eastAsia="仿宋_GB2312" w:hAnsi="Arial"/>
          <w:sz w:val="22"/>
          <w:szCs w:val="22"/>
        </w:rPr>
      </w:pPr>
      <w:r>
        <w:rPr>
          <w:rFonts w:ascii="仿宋_GB2312" w:eastAsia="仿宋_GB2312" w:hAnsi="Arial"/>
          <w:sz w:val="22"/>
          <w:szCs w:val="22"/>
        </w:rPr>
        <w:t>兹委托我单位下列代理人全权代表我方在贵公司办理 项目名称长治首钢生物质能源有限公司系统数据集成和优化整合技术服务合同的签订事宜，具体授权为：1、负责签署商务合同、技术协议及安全协议。2、递交印鉴印模备案相关资料。3、办理送货、挂账、接收汇票相关事宜。4、办理对帐相关事宜。5、办理合同履行过程中的其他相关事宜。</w:t>
      </w:r>
    </w:p>
    <w:p w:rsidR="00397218" w:rsidRDefault="00D9720A">
      <w:pPr>
        <w:pStyle w:val="a5"/>
        <w:spacing w:line="300" w:lineRule="exact"/>
        <w:rPr>
          <w:rFonts w:ascii="仿宋_GB2312" w:eastAsia="仿宋_GB2312" w:hAnsi="Arial"/>
          <w:sz w:val="22"/>
          <w:szCs w:val="22"/>
        </w:rPr>
      </w:pPr>
      <w:r>
        <w:rPr>
          <w:rFonts w:ascii="仿宋_GB2312" w:eastAsia="仿宋_GB2312" w:hAnsi="Arial"/>
          <w:sz w:val="22"/>
          <w:szCs w:val="22"/>
        </w:rPr>
        <w:t xml:space="preserve"> </w:t>
      </w:r>
      <w:r>
        <w:rPr>
          <w:rFonts w:ascii="仿宋_GB2312" w:eastAsia="仿宋_GB2312" w:hAnsi="Arial" w:hint="eastAsia"/>
          <w:sz w:val="22"/>
          <w:szCs w:val="22"/>
        </w:rPr>
        <w:t xml:space="preserve">   </w:t>
      </w:r>
      <w:r>
        <w:rPr>
          <w:rFonts w:ascii="仿宋_GB2312" w:eastAsia="仿宋_GB2312" w:hAnsi="Arial"/>
          <w:sz w:val="22"/>
          <w:szCs w:val="22"/>
        </w:rPr>
        <w:t>该代理人在授权范围内依法所签署的书面文件和从事的代理行为，我方均予以认可并自愿承担一切法律责任。</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sz w:val="22"/>
          <w:szCs w:val="22"/>
        </w:rPr>
        <w:t>授权期限：</w:t>
      </w:r>
      <w:r>
        <w:rPr>
          <w:rFonts w:ascii="仿宋_GB2312" w:eastAsia="仿宋_GB2312" w:hAnsi="Arial" w:hint="eastAsia"/>
          <w:sz w:val="22"/>
          <w:szCs w:val="22"/>
        </w:rPr>
        <w:t>2021</w:t>
      </w:r>
      <w:r>
        <w:rPr>
          <w:rFonts w:ascii="仿宋_GB2312" w:eastAsia="仿宋_GB2312" w:hAnsi="Arial"/>
          <w:sz w:val="22"/>
          <w:szCs w:val="22"/>
        </w:rPr>
        <w:t>年</w:t>
      </w:r>
      <w:r>
        <w:rPr>
          <w:rFonts w:ascii="仿宋_GB2312" w:eastAsia="仿宋_GB2312" w:hAnsi="Arial" w:hint="eastAsia"/>
          <w:sz w:val="22"/>
          <w:szCs w:val="22"/>
        </w:rPr>
        <w:t>7</w:t>
      </w:r>
      <w:r>
        <w:rPr>
          <w:rFonts w:ascii="仿宋_GB2312" w:eastAsia="仿宋_GB2312" w:hAnsi="Arial"/>
          <w:sz w:val="22"/>
          <w:szCs w:val="22"/>
        </w:rPr>
        <w:t>月</w:t>
      </w:r>
      <w:r>
        <w:rPr>
          <w:rFonts w:ascii="仿宋_GB2312" w:eastAsia="仿宋_GB2312" w:hAnsi="Arial" w:hint="eastAsia"/>
          <w:sz w:val="22"/>
          <w:szCs w:val="22"/>
        </w:rPr>
        <w:t>7</w:t>
      </w:r>
      <w:r>
        <w:rPr>
          <w:rFonts w:ascii="仿宋_GB2312" w:eastAsia="仿宋_GB2312" w:hAnsi="Arial"/>
          <w:sz w:val="22"/>
          <w:szCs w:val="22"/>
        </w:rPr>
        <w:t>日至</w:t>
      </w:r>
      <w:r>
        <w:rPr>
          <w:rFonts w:ascii="仿宋_GB2312" w:eastAsia="仿宋_GB2312" w:hAnsi="Arial" w:hint="eastAsia"/>
          <w:sz w:val="22"/>
          <w:szCs w:val="22"/>
        </w:rPr>
        <w:t>2021</w:t>
      </w:r>
      <w:r>
        <w:rPr>
          <w:rFonts w:ascii="仿宋_GB2312" w:eastAsia="仿宋_GB2312" w:hAnsi="Arial"/>
          <w:sz w:val="22"/>
          <w:szCs w:val="22"/>
        </w:rPr>
        <w:t>年</w:t>
      </w:r>
      <w:r>
        <w:rPr>
          <w:rFonts w:ascii="仿宋_GB2312" w:eastAsia="仿宋_GB2312" w:hAnsi="Arial" w:hint="eastAsia"/>
          <w:sz w:val="22"/>
          <w:szCs w:val="22"/>
        </w:rPr>
        <w:t>12</w:t>
      </w:r>
      <w:r>
        <w:rPr>
          <w:rFonts w:ascii="仿宋_GB2312" w:eastAsia="仿宋_GB2312" w:hAnsi="Arial"/>
          <w:sz w:val="22"/>
          <w:szCs w:val="22"/>
        </w:rPr>
        <w:t>月</w:t>
      </w:r>
      <w:r>
        <w:rPr>
          <w:rFonts w:ascii="仿宋_GB2312" w:eastAsia="仿宋_GB2312" w:hAnsi="Arial" w:hint="eastAsia"/>
          <w:sz w:val="22"/>
          <w:szCs w:val="22"/>
        </w:rPr>
        <w:t>31</w:t>
      </w:r>
      <w:r>
        <w:rPr>
          <w:rFonts w:ascii="仿宋_GB2312" w:eastAsia="仿宋_GB2312" w:hAnsi="Arial"/>
          <w:sz w:val="22"/>
          <w:szCs w:val="22"/>
        </w:rPr>
        <w:t>日。</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sz w:val="22"/>
          <w:szCs w:val="22"/>
        </w:rPr>
        <w:t>代理人在授权期限内签署的所有文件不因授权的撤销而失效。</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sz w:val="22"/>
          <w:szCs w:val="22"/>
        </w:rPr>
        <w:t>代理人姓名：      职务：     联系方式：</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sz w:val="22"/>
          <w:szCs w:val="22"/>
        </w:rPr>
        <w:t xml:space="preserve">委托代理人签字样本：                                                   </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sz w:val="22"/>
          <w:szCs w:val="22"/>
        </w:rPr>
        <w:t>委托代理人身份证复印件（粘贴处）：</w:t>
      </w:r>
    </w:p>
    <w:tbl>
      <w:tblPr>
        <w:tblW w:w="0" w:type="auto"/>
        <w:tblInd w:w="534" w:type="dxa"/>
        <w:tblLayout w:type="fixed"/>
        <w:tblCellMar>
          <w:left w:w="0" w:type="dxa"/>
          <w:right w:w="0" w:type="dxa"/>
        </w:tblCellMar>
        <w:tblLook w:val="04A0" w:firstRow="1" w:lastRow="0" w:firstColumn="1" w:lastColumn="0" w:noHBand="0" w:noVBand="1"/>
      </w:tblPr>
      <w:tblGrid>
        <w:gridCol w:w="3727"/>
        <w:gridCol w:w="4069"/>
      </w:tblGrid>
      <w:tr w:rsidR="00397218">
        <w:trPr>
          <w:trHeight w:val="1661"/>
        </w:trPr>
        <w:tc>
          <w:tcPr>
            <w:tcW w:w="3727"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tcPr>
          <w:p w:rsidR="00397218" w:rsidRDefault="00397218">
            <w:pPr>
              <w:pStyle w:val="a5"/>
              <w:spacing w:line="300" w:lineRule="exact"/>
              <w:rPr>
                <w:rFonts w:ascii="仿宋_GB2312" w:eastAsia="仿宋_GB2312" w:hAnsi="Arial"/>
                <w:sz w:val="22"/>
                <w:szCs w:val="22"/>
              </w:rPr>
            </w:pPr>
          </w:p>
          <w:p w:rsidR="00397218" w:rsidRDefault="00D9720A">
            <w:pPr>
              <w:pStyle w:val="a5"/>
              <w:spacing w:line="300" w:lineRule="exact"/>
              <w:rPr>
                <w:rFonts w:ascii="仿宋_GB2312" w:eastAsia="仿宋_GB2312" w:hAnsi="Arial"/>
                <w:sz w:val="22"/>
                <w:szCs w:val="22"/>
              </w:rPr>
            </w:pPr>
            <w:r>
              <w:rPr>
                <w:rFonts w:ascii="仿宋_GB2312" w:eastAsia="仿宋_GB2312" w:hAnsi="Arial"/>
                <w:sz w:val="22"/>
                <w:szCs w:val="22"/>
              </w:rPr>
              <w:t>委托代理人身份证正面</w:t>
            </w:r>
          </w:p>
          <w:p w:rsidR="00397218" w:rsidRDefault="00397218">
            <w:pPr>
              <w:pStyle w:val="a5"/>
              <w:spacing w:line="300" w:lineRule="exact"/>
              <w:rPr>
                <w:rFonts w:ascii="仿宋_GB2312" w:eastAsia="仿宋_GB2312" w:hAnsi="Arial"/>
                <w:sz w:val="22"/>
                <w:szCs w:val="22"/>
              </w:rPr>
            </w:pP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tcPr>
          <w:p w:rsidR="00397218" w:rsidRDefault="00397218">
            <w:pPr>
              <w:pStyle w:val="a5"/>
              <w:spacing w:line="300" w:lineRule="exact"/>
              <w:rPr>
                <w:rFonts w:ascii="仿宋_GB2312" w:eastAsia="仿宋_GB2312" w:hAnsi="Arial"/>
                <w:sz w:val="22"/>
                <w:szCs w:val="22"/>
              </w:rPr>
            </w:pPr>
          </w:p>
          <w:p w:rsidR="00397218" w:rsidRDefault="00D9720A">
            <w:pPr>
              <w:pStyle w:val="a5"/>
              <w:spacing w:line="300" w:lineRule="exact"/>
              <w:rPr>
                <w:rFonts w:ascii="仿宋_GB2312" w:eastAsia="仿宋_GB2312" w:hAnsi="Arial"/>
                <w:sz w:val="22"/>
                <w:szCs w:val="22"/>
              </w:rPr>
            </w:pPr>
            <w:r>
              <w:rPr>
                <w:rFonts w:ascii="仿宋_GB2312" w:eastAsia="仿宋_GB2312" w:hAnsi="Arial"/>
                <w:sz w:val="22"/>
                <w:szCs w:val="22"/>
              </w:rPr>
              <w:t>委托代理人身份证背面</w:t>
            </w:r>
          </w:p>
          <w:p w:rsidR="00397218" w:rsidRDefault="00397218">
            <w:pPr>
              <w:pStyle w:val="a5"/>
              <w:spacing w:line="300" w:lineRule="exact"/>
              <w:rPr>
                <w:rFonts w:ascii="仿宋_GB2312" w:eastAsia="仿宋_GB2312" w:hAnsi="Arial"/>
                <w:sz w:val="22"/>
                <w:szCs w:val="22"/>
              </w:rPr>
            </w:pPr>
          </w:p>
        </w:tc>
      </w:tr>
    </w:tbl>
    <w:p w:rsidR="00397218" w:rsidRDefault="00397218">
      <w:pPr>
        <w:pStyle w:val="a5"/>
        <w:spacing w:line="300" w:lineRule="exact"/>
        <w:rPr>
          <w:rFonts w:ascii="仿宋_GB2312" w:eastAsia="仿宋_GB2312" w:hAnsi="Arial"/>
          <w:sz w:val="22"/>
          <w:szCs w:val="22"/>
        </w:rPr>
      </w:pPr>
    </w:p>
    <w:p w:rsidR="00397218" w:rsidRDefault="00D9720A">
      <w:pPr>
        <w:pStyle w:val="a5"/>
        <w:spacing w:line="300" w:lineRule="exact"/>
        <w:rPr>
          <w:rFonts w:ascii="仿宋_GB2312" w:eastAsia="仿宋_GB2312" w:hAnsi="Arial"/>
          <w:sz w:val="22"/>
          <w:szCs w:val="22"/>
        </w:rPr>
      </w:pPr>
      <w:r>
        <w:rPr>
          <w:rFonts w:ascii="仿宋_GB2312" w:eastAsia="仿宋_GB2312" w:hAnsi="Arial"/>
          <w:sz w:val="22"/>
          <w:szCs w:val="22"/>
        </w:rPr>
        <w:t xml:space="preserve"> </w:t>
      </w:r>
      <w:r>
        <w:rPr>
          <w:rFonts w:ascii="仿宋_GB2312" w:eastAsia="仿宋_GB2312" w:hAnsi="Arial" w:hint="eastAsia"/>
          <w:sz w:val="22"/>
          <w:szCs w:val="22"/>
        </w:rPr>
        <w:t xml:space="preserve">   </w:t>
      </w:r>
      <w:r>
        <w:rPr>
          <w:rFonts w:ascii="仿宋_GB2312" w:eastAsia="仿宋_GB2312" w:hAnsi="Arial"/>
          <w:sz w:val="22"/>
          <w:szCs w:val="22"/>
        </w:rPr>
        <w:t>特此声明：授权期限内，委托代理人如有变更，我公司会及时函告贵司，否则因此导致贵司经济损失的，我公司承担相应的责任。</w:t>
      </w:r>
    </w:p>
    <w:p w:rsidR="00397218" w:rsidRDefault="00397218">
      <w:pPr>
        <w:widowControl/>
        <w:spacing w:line="400" w:lineRule="exact"/>
        <w:jc w:val="left"/>
        <w:rPr>
          <w:rFonts w:ascii="仿宋_GB2312" w:eastAsia="仿宋_GB2312"/>
          <w:sz w:val="22"/>
        </w:rPr>
      </w:pPr>
    </w:p>
    <w:p w:rsidR="00397218" w:rsidRDefault="00D9720A">
      <w:pPr>
        <w:widowControl/>
        <w:spacing w:line="400" w:lineRule="exact"/>
        <w:jc w:val="left"/>
        <w:rPr>
          <w:rFonts w:ascii="仿宋_GB2312" w:eastAsia="仿宋_GB2312"/>
          <w:sz w:val="22"/>
        </w:rPr>
      </w:pPr>
      <w:r>
        <w:rPr>
          <w:rFonts w:ascii="仿宋_GB2312" w:eastAsia="仿宋_GB2312"/>
          <w:sz w:val="22"/>
        </w:rPr>
        <w:t xml:space="preserve">                                              委托人：**********（行政公章）：</w:t>
      </w:r>
    </w:p>
    <w:p w:rsidR="00397218" w:rsidRDefault="00397218">
      <w:pPr>
        <w:widowControl/>
        <w:spacing w:line="400" w:lineRule="exact"/>
        <w:jc w:val="left"/>
        <w:rPr>
          <w:rFonts w:ascii="仿宋_GB2312" w:eastAsia="仿宋_GB2312"/>
          <w:sz w:val="22"/>
        </w:rPr>
      </w:pPr>
    </w:p>
    <w:p w:rsidR="00397218" w:rsidRDefault="00D9720A">
      <w:pPr>
        <w:widowControl/>
        <w:spacing w:line="400" w:lineRule="exact"/>
        <w:ind w:firstLine="3850"/>
        <w:jc w:val="left"/>
        <w:rPr>
          <w:rFonts w:ascii="仿宋_GB2312" w:eastAsia="仿宋_GB2312"/>
          <w:sz w:val="22"/>
        </w:rPr>
      </w:pPr>
      <w:r>
        <w:rPr>
          <w:rFonts w:ascii="仿宋_GB2312" w:eastAsia="仿宋_GB2312"/>
          <w:sz w:val="22"/>
        </w:rPr>
        <w:t xml:space="preserve">         法定代表人：******（签字并盖章）</w:t>
      </w:r>
    </w:p>
    <w:p w:rsidR="00397218" w:rsidRDefault="00397218">
      <w:pPr>
        <w:widowControl/>
        <w:spacing w:line="400" w:lineRule="exact"/>
        <w:ind w:firstLine="6380"/>
        <w:jc w:val="left"/>
        <w:rPr>
          <w:rFonts w:ascii="仿宋_GB2312" w:eastAsia="仿宋_GB2312"/>
          <w:sz w:val="22"/>
        </w:rPr>
      </w:pPr>
    </w:p>
    <w:p w:rsidR="00397218" w:rsidRDefault="00D9720A">
      <w:pPr>
        <w:widowControl/>
        <w:spacing w:line="400" w:lineRule="exact"/>
        <w:ind w:firstLine="6380"/>
        <w:jc w:val="left"/>
        <w:rPr>
          <w:rFonts w:ascii="仿宋_GB2312" w:eastAsia="仿宋_GB2312"/>
          <w:sz w:val="22"/>
        </w:rPr>
      </w:pPr>
      <w:r>
        <w:rPr>
          <w:rFonts w:ascii="仿宋_GB2312" w:eastAsia="仿宋_GB2312"/>
          <w:sz w:val="22"/>
        </w:rPr>
        <w:t>****年**月**日</w:t>
      </w: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397218">
      <w:pPr>
        <w:widowControl/>
        <w:spacing w:line="400" w:lineRule="exact"/>
        <w:jc w:val="left"/>
        <w:rPr>
          <w:rFonts w:ascii="仿宋_GB2312" w:eastAsia="仿宋_GB2312"/>
          <w:sz w:val="22"/>
        </w:rPr>
      </w:pPr>
    </w:p>
    <w:p w:rsidR="00397218" w:rsidRDefault="00D9720A">
      <w:pPr>
        <w:spacing w:line="380" w:lineRule="exact"/>
        <w:rPr>
          <w:rFonts w:asciiTheme="minorEastAsia" w:eastAsiaTheme="minorEastAsia" w:hAnsiTheme="minorEastAsia"/>
          <w:szCs w:val="21"/>
        </w:rPr>
      </w:pPr>
      <w:r>
        <w:rPr>
          <w:rFonts w:asciiTheme="minorEastAsia" w:eastAsiaTheme="minorEastAsia" w:hAnsiTheme="minorEastAsia" w:hint="eastAsia"/>
          <w:szCs w:val="21"/>
        </w:rPr>
        <w:lastRenderedPageBreak/>
        <w:t>附件4</w:t>
      </w:r>
    </w:p>
    <w:p w:rsidR="00397218" w:rsidRDefault="00D9720A">
      <w:pPr>
        <w:spacing w:line="380" w:lineRule="exact"/>
        <w:jc w:val="center"/>
        <w:rPr>
          <w:rFonts w:ascii="仿宋_GB2312" w:eastAsia="仿宋_GB2312" w:hAnsi="Arial"/>
          <w:b/>
          <w:bCs/>
          <w:kern w:val="0"/>
          <w:sz w:val="30"/>
          <w:szCs w:val="30"/>
        </w:rPr>
      </w:pPr>
      <w:r>
        <w:rPr>
          <w:rFonts w:ascii="仿宋_GB2312" w:eastAsia="仿宋_GB2312" w:hAnsi="Arial" w:hint="eastAsia"/>
          <w:b/>
          <w:bCs/>
          <w:kern w:val="0"/>
          <w:sz w:val="30"/>
          <w:szCs w:val="30"/>
        </w:rPr>
        <w:t>诚信投标承诺书</w:t>
      </w:r>
    </w:p>
    <w:p w:rsidR="00397218" w:rsidRDefault="00D9720A">
      <w:pPr>
        <w:pStyle w:val="a5"/>
        <w:spacing w:line="300" w:lineRule="exact"/>
        <w:rPr>
          <w:rFonts w:ascii="仿宋_GB2312" w:eastAsia="仿宋_GB2312" w:hAnsi="Arial"/>
          <w:sz w:val="22"/>
          <w:szCs w:val="22"/>
        </w:rPr>
      </w:pPr>
      <w:r>
        <w:rPr>
          <w:rFonts w:ascii="仿宋_GB2312" w:eastAsia="仿宋_GB2312" w:hAnsi="Arial" w:hint="eastAsia"/>
          <w:sz w:val="22"/>
          <w:szCs w:val="22"/>
        </w:rPr>
        <w:t>长治首钢生物质能源有限公司：</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hint="eastAsia"/>
          <w:sz w:val="22"/>
          <w:szCs w:val="22"/>
        </w:rPr>
        <w:t>非常高兴报名参加贵公司组织的</w:t>
      </w:r>
      <w:r>
        <w:rPr>
          <w:rFonts w:ascii="仿宋_GB2312" w:eastAsia="仿宋_GB2312" w:hAnsi="Arial"/>
          <w:sz w:val="22"/>
          <w:szCs w:val="22"/>
        </w:rPr>
        <w:t>长治首钢生物质能源有限公司系统数据集成和优化整合技术服务</w:t>
      </w:r>
      <w:r>
        <w:rPr>
          <w:rFonts w:ascii="仿宋_GB2312" w:eastAsia="仿宋_GB2312" w:hAnsi="Arial" w:hint="eastAsia"/>
          <w:sz w:val="22"/>
          <w:szCs w:val="22"/>
        </w:rPr>
        <w:t>招投标项目。</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hint="eastAsia"/>
          <w:sz w:val="22"/>
          <w:szCs w:val="22"/>
        </w:rPr>
        <w:t>我公司以现场交纳现金的方式向贵公司交纳投标保证金20000 元。</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hint="eastAsia"/>
          <w:sz w:val="22"/>
          <w:szCs w:val="22"/>
        </w:rPr>
        <w:t>我公司遵循诚实信用原则，特此保证报名资料和投标文件中的资质证照、印鉴印模、印鉴加盖、人员签字、业绩资料等所有资料均真实、合法、客观、有效，不存在任何伪造或不实之情形。同时保证参加本次投标的委托代理人确系我公司员工。</w:t>
      </w:r>
    </w:p>
    <w:p w:rsidR="00397218" w:rsidRDefault="00D9720A">
      <w:pPr>
        <w:pStyle w:val="a5"/>
        <w:spacing w:line="300" w:lineRule="exact"/>
        <w:ind w:firstLineChars="200" w:firstLine="440"/>
        <w:rPr>
          <w:rFonts w:ascii="仿宋_GB2312" w:eastAsia="仿宋_GB2312" w:hAnsi="Arial"/>
          <w:sz w:val="22"/>
          <w:szCs w:val="22"/>
        </w:rPr>
      </w:pPr>
      <w:r>
        <w:rPr>
          <w:rFonts w:ascii="仿宋_GB2312" w:eastAsia="仿宋_GB2312" w:hAnsi="Arial" w:hint="eastAsia"/>
          <w:sz w:val="22"/>
          <w:szCs w:val="22"/>
        </w:rPr>
        <w:t>同时我们承诺，我公司报名和投标资料如有造假，或我公司陈述如有不实，我公司自愿将已交纳的投标保证金由贵公司全额予以没收，我公司放弃就此提出任何权利主张，并按照贵公司相关要求，列入贵公司供应商黑名单。</w:t>
      </w:r>
    </w:p>
    <w:p w:rsidR="00397218" w:rsidRDefault="00397218">
      <w:pPr>
        <w:pStyle w:val="a5"/>
        <w:spacing w:line="300" w:lineRule="exact"/>
        <w:rPr>
          <w:rFonts w:ascii="仿宋_GB2312" w:eastAsia="仿宋_GB2312" w:hAnsi="Arial"/>
          <w:sz w:val="22"/>
          <w:szCs w:val="22"/>
        </w:rPr>
      </w:pPr>
    </w:p>
    <w:p w:rsidR="00397218" w:rsidRDefault="00D9720A">
      <w:pPr>
        <w:widowControl/>
        <w:spacing w:line="400" w:lineRule="exact"/>
        <w:ind w:firstLineChars="2550" w:firstLine="5610"/>
        <w:jc w:val="left"/>
        <w:rPr>
          <w:rFonts w:ascii="仿宋_GB2312" w:eastAsia="仿宋_GB2312"/>
          <w:sz w:val="22"/>
        </w:rPr>
      </w:pPr>
      <w:r>
        <w:rPr>
          <w:rFonts w:ascii="仿宋_GB2312" w:eastAsia="仿宋_GB2312" w:hint="eastAsia"/>
          <w:sz w:val="22"/>
        </w:rPr>
        <w:t xml:space="preserve">投标人：                </w:t>
      </w:r>
    </w:p>
    <w:p w:rsidR="00397218" w:rsidRDefault="00D9720A">
      <w:pPr>
        <w:widowControl/>
        <w:spacing w:line="400" w:lineRule="exact"/>
        <w:ind w:firstLineChars="1850" w:firstLine="4070"/>
        <w:jc w:val="left"/>
        <w:rPr>
          <w:rFonts w:ascii="仿宋_GB2312" w:eastAsia="仿宋_GB2312"/>
          <w:sz w:val="22"/>
        </w:rPr>
      </w:pPr>
      <w:r>
        <w:rPr>
          <w:rFonts w:ascii="仿宋_GB2312" w:eastAsia="仿宋_GB2312" w:hint="eastAsia"/>
          <w:sz w:val="22"/>
        </w:rPr>
        <w:t>法定代表人签字并盖章：</w:t>
      </w:r>
    </w:p>
    <w:p w:rsidR="00397218" w:rsidRDefault="00397218">
      <w:pPr>
        <w:widowControl/>
        <w:spacing w:line="400" w:lineRule="exact"/>
        <w:ind w:firstLine="440"/>
        <w:jc w:val="left"/>
        <w:rPr>
          <w:rFonts w:ascii="仿宋_GB2312" w:eastAsia="仿宋_GB2312"/>
          <w:sz w:val="22"/>
        </w:rPr>
      </w:pPr>
    </w:p>
    <w:p w:rsidR="00397218" w:rsidRDefault="00D9720A">
      <w:pPr>
        <w:widowControl/>
        <w:spacing w:line="400" w:lineRule="exact"/>
        <w:ind w:firstLineChars="2950" w:firstLine="6490"/>
        <w:jc w:val="left"/>
        <w:rPr>
          <w:rFonts w:ascii="仿宋_GB2312" w:eastAsia="仿宋_GB2312"/>
          <w:sz w:val="22"/>
        </w:rPr>
      </w:pPr>
      <w:r>
        <w:rPr>
          <w:rFonts w:ascii="仿宋_GB2312" w:eastAsia="仿宋_GB2312" w:hint="eastAsia"/>
          <w:sz w:val="22"/>
        </w:rPr>
        <w:t>年    月    日</w:t>
      </w:r>
    </w:p>
    <w:p w:rsidR="00397218" w:rsidRDefault="00397218" w:rsidP="001451B1">
      <w:pPr>
        <w:widowControl/>
        <w:spacing w:line="400" w:lineRule="exact"/>
        <w:jc w:val="left"/>
        <w:rPr>
          <w:rFonts w:ascii="仿宋_GB2312" w:eastAsia="仿宋_GB2312"/>
          <w:sz w:val="22"/>
        </w:rPr>
        <w:sectPr w:rsidR="00397218">
          <w:footerReference w:type="even" r:id="rId9"/>
          <w:footerReference w:type="default" r:id="rId10"/>
          <w:pgSz w:w="11906" w:h="16838"/>
          <w:pgMar w:top="1440" w:right="1800" w:bottom="1440" w:left="1800" w:header="851" w:footer="992" w:gutter="0"/>
          <w:cols w:space="425"/>
          <w:docGrid w:type="lines" w:linePitch="312"/>
        </w:sectPr>
      </w:pPr>
      <w:bookmarkStart w:id="65" w:name="_GoBack"/>
      <w:bookmarkEnd w:id="65"/>
    </w:p>
    <w:p w:rsidR="00397218" w:rsidRDefault="00397218" w:rsidP="001451B1">
      <w:pPr>
        <w:spacing w:line="560" w:lineRule="exact"/>
        <w:jc w:val="left"/>
        <w:rPr>
          <w:rFonts w:ascii="宋体" w:hAnsi="宋体"/>
          <w:b/>
          <w:szCs w:val="21"/>
        </w:rPr>
      </w:pPr>
    </w:p>
    <w:sectPr w:rsidR="003972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35B" w:rsidRDefault="003F535B">
      <w:r>
        <w:separator/>
      </w:r>
    </w:p>
  </w:endnote>
  <w:endnote w:type="continuationSeparator" w:id="0">
    <w:p w:rsidR="003F535B" w:rsidRDefault="003F5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218" w:rsidRDefault="00D9720A">
    <w:pPr>
      <w:pStyle w:val="a7"/>
    </w:pPr>
    <w:r>
      <w:fldChar w:fldCharType="begin"/>
    </w:r>
    <w:r>
      <w:instrText xml:space="preserve"> PAGE   \* MERGEFORMAT </w:instrText>
    </w:r>
    <w:r>
      <w:fldChar w:fldCharType="separate"/>
    </w:r>
    <w:r>
      <w:rPr>
        <w:lang w:val="zh-CN"/>
      </w:rPr>
      <w:t>62</w:t>
    </w:r>
    <w:r>
      <w:rPr>
        <w:lang w:val="zh-CN"/>
      </w:rPr>
      <w:fldChar w:fldCharType="end"/>
    </w:r>
  </w:p>
  <w:p w:rsidR="00397218" w:rsidRDefault="00397218">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218" w:rsidRDefault="00D9720A">
    <w:pPr>
      <w:pStyle w:val="a7"/>
      <w:jc w:val="right"/>
    </w:pPr>
    <w:r>
      <w:fldChar w:fldCharType="begin"/>
    </w:r>
    <w:r>
      <w:instrText xml:space="preserve"> PAGE   \* MERGEFORMAT </w:instrText>
    </w:r>
    <w:r>
      <w:fldChar w:fldCharType="separate"/>
    </w:r>
    <w:r w:rsidR="001451B1" w:rsidRPr="001451B1">
      <w:rPr>
        <w:noProof/>
        <w:lang w:val="zh-CN"/>
      </w:rPr>
      <w:t>14</w:t>
    </w:r>
    <w:r>
      <w:rPr>
        <w:lang w:val="zh-CN"/>
      </w:rPr>
      <w:fldChar w:fldCharType="end"/>
    </w:r>
  </w:p>
  <w:p w:rsidR="00397218" w:rsidRDefault="0039721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35B" w:rsidRDefault="003F535B">
      <w:r>
        <w:separator/>
      </w:r>
    </w:p>
  </w:footnote>
  <w:footnote w:type="continuationSeparator" w:id="0">
    <w:p w:rsidR="003F535B" w:rsidRDefault="003F53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E0539FF"/>
    <w:rsid w:val="000208CB"/>
    <w:rsid w:val="0003098D"/>
    <w:rsid w:val="0006237F"/>
    <w:rsid w:val="00086EDC"/>
    <w:rsid w:val="0009552E"/>
    <w:rsid w:val="000B248F"/>
    <w:rsid w:val="000B54F9"/>
    <w:rsid w:val="000B5EB1"/>
    <w:rsid w:val="000C0606"/>
    <w:rsid w:val="000D6614"/>
    <w:rsid w:val="000D7DB4"/>
    <w:rsid w:val="0010203F"/>
    <w:rsid w:val="00117CE6"/>
    <w:rsid w:val="00134F6D"/>
    <w:rsid w:val="00140D42"/>
    <w:rsid w:val="001451B1"/>
    <w:rsid w:val="001E2E7C"/>
    <w:rsid w:val="001E7FBC"/>
    <w:rsid w:val="0020623E"/>
    <w:rsid w:val="00243A63"/>
    <w:rsid w:val="00246200"/>
    <w:rsid w:val="00280853"/>
    <w:rsid w:val="00295400"/>
    <w:rsid w:val="002A0493"/>
    <w:rsid w:val="002A745A"/>
    <w:rsid w:val="002D5491"/>
    <w:rsid w:val="00303C26"/>
    <w:rsid w:val="003339AA"/>
    <w:rsid w:val="00345C14"/>
    <w:rsid w:val="00351CDD"/>
    <w:rsid w:val="00352908"/>
    <w:rsid w:val="00370137"/>
    <w:rsid w:val="003726C3"/>
    <w:rsid w:val="00394F2A"/>
    <w:rsid w:val="00397218"/>
    <w:rsid w:val="003D37B2"/>
    <w:rsid w:val="003E35BC"/>
    <w:rsid w:val="003E7808"/>
    <w:rsid w:val="003F535B"/>
    <w:rsid w:val="003F5A52"/>
    <w:rsid w:val="0041220A"/>
    <w:rsid w:val="00441855"/>
    <w:rsid w:val="004439E3"/>
    <w:rsid w:val="00463CE8"/>
    <w:rsid w:val="0046637B"/>
    <w:rsid w:val="004E5919"/>
    <w:rsid w:val="00503850"/>
    <w:rsid w:val="00524003"/>
    <w:rsid w:val="00532701"/>
    <w:rsid w:val="00553079"/>
    <w:rsid w:val="00584EC6"/>
    <w:rsid w:val="005A0170"/>
    <w:rsid w:val="005A768D"/>
    <w:rsid w:val="005C2DE9"/>
    <w:rsid w:val="005E62F7"/>
    <w:rsid w:val="00624EFF"/>
    <w:rsid w:val="00657F66"/>
    <w:rsid w:val="00666559"/>
    <w:rsid w:val="0068311D"/>
    <w:rsid w:val="006B062B"/>
    <w:rsid w:val="006C37FE"/>
    <w:rsid w:val="006E0266"/>
    <w:rsid w:val="006F5540"/>
    <w:rsid w:val="007075D7"/>
    <w:rsid w:val="00764939"/>
    <w:rsid w:val="0078090B"/>
    <w:rsid w:val="00784742"/>
    <w:rsid w:val="007870CB"/>
    <w:rsid w:val="007B1C96"/>
    <w:rsid w:val="007C5F27"/>
    <w:rsid w:val="007E6DDE"/>
    <w:rsid w:val="007E71A1"/>
    <w:rsid w:val="007E76DF"/>
    <w:rsid w:val="007F2319"/>
    <w:rsid w:val="008071FF"/>
    <w:rsid w:val="00825F47"/>
    <w:rsid w:val="00871A7B"/>
    <w:rsid w:val="008D0BAE"/>
    <w:rsid w:val="009472B8"/>
    <w:rsid w:val="00961152"/>
    <w:rsid w:val="00964911"/>
    <w:rsid w:val="009706F5"/>
    <w:rsid w:val="00974101"/>
    <w:rsid w:val="00987FCB"/>
    <w:rsid w:val="009E19D0"/>
    <w:rsid w:val="00A029E0"/>
    <w:rsid w:val="00A97D03"/>
    <w:rsid w:val="00AA19DB"/>
    <w:rsid w:val="00AC6333"/>
    <w:rsid w:val="00AE5B67"/>
    <w:rsid w:val="00B0471F"/>
    <w:rsid w:val="00B1490F"/>
    <w:rsid w:val="00B30B47"/>
    <w:rsid w:val="00B6558F"/>
    <w:rsid w:val="00B7639F"/>
    <w:rsid w:val="00B95805"/>
    <w:rsid w:val="00BC19A4"/>
    <w:rsid w:val="00C1241B"/>
    <w:rsid w:val="00C13770"/>
    <w:rsid w:val="00C16F0E"/>
    <w:rsid w:val="00C23CD6"/>
    <w:rsid w:val="00C53F8D"/>
    <w:rsid w:val="00C71BD8"/>
    <w:rsid w:val="00C74CB3"/>
    <w:rsid w:val="00C82459"/>
    <w:rsid w:val="00C83291"/>
    <w:rsid w:val="00C976C4"/>
    <w:rsid w:val="00C976D5"/>
    <w:rsid w:val="00CA7732"/>
    <w:rsid w:val="00CF52CA"/>
    <w:rsid w:val="00D02263"/>
    <w:rsid w:val="00D050A6"/>
    <w:rsid w:val="00D42150"/>
    <w:rsid w:val="00D64F67"/>
    <w:rsid w:val="00D752B9"/>
    <w:rsid w:val="00D859E7"/>
    <w:rsid w:val="00D90F2B"/>
    <w:rsid w:val="00D96E65"/>
    <w:rsid w:val="00D9720A"/>
    <w:rsid w:val="00DC1B6D"/>
    <w:rsid w:val="00DD3AFF"/>
    <w:rsid w:val="00DF32FF"/>
    <w:rsid w:val="00E027D9"/>
    <w:rsid w:val="00E15B17"/>
    <w:rsid w:val="00E52B01"/>
    <w:rsid w:val="00E653C9"/>
    <w:rsid w:val="00E74028"/>
    <w:rsid w:val="00EE5BFC"/>
    <w:rsid w:val="00EE7423"/>
    <w:rsid w:val="00EF2AD5"/>
    <w:rsid w:val="00F3659D"/>
    <w:rsid w:val="00F431DD"/>
    <w:rsid w:val="00F47AD6"/>
    <w:rsid w:val="00F50612"/>
    <w:rsid w:val="00F62F51"/>
    <w:rsid w:val="00F70BA7"/>
    <w:rsid w:val="00F7235D"/>
    <w:rsid w:val="00F74746"/>
    <w:rsid w:val="00F97AA8"/>
    <w:rsid w:val="00FA2A22"/>
    <w:rsid w:val="00FE6708"/>
    <w:rsid w:val="00FF3DBA"/>
    <w:rsid w:val="02E91CCF"/>
    <w:rsid w:val="0584070D"/>
    <w:rsid w:val="0BDC0522"/>
    <w:rsid w:val="10387228"/>
    <w:rsid w:val="118A55DF"/>
    <w:rsid w:val="146D4384"/>
    <w:rsid w:val="31762C51"/>
    <w:rsid w:val="318F6ACE"/>
    <w:rsid w:val="39FC42D7"/>
    <w:rsid w:val="3DD156AE"/>
    <w:rsid w:val="3F3B257B"/>
    <w:rsid w:val="3FD93DCF"/>
    <w:rsid w:val="60574AEA"/>
    <w:rsid w:val="6D3E7F72"/>
    <w:rsid w:val="6DB44F0F"/>
    <w:rsid w:val="71143DF6"/>
    <w:rsid w:val="73DD4F1F"/>
    <w:rsid w:val="774E0307"/>
    <w:rsid w:val="7BD15958"/>
    <w:rsid w:val="7E0539FF"/>
    <w:rsid w:val="7FA751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spacing w:after="120"/>
    </w:pPr>
    <w:rPr>
      <w:rFonts w:ascii="Times New Roman" w:hAnsi="Times New Roman"/>
      <w:kern w:val="0"/>
      <w:sz w:val="20"/>
      <w:szCs w:val="24"/>
    </w:rPr>
  </w:style>
  <w:style w:type="paragraph" w:styleId="a4">
    <w:name w:val="Plain Text"/>
    <w:basedOn w:val="a"/>
    <w:qFormat/>
    <w:rPr>
      <w:rFonts w:ascii="宋体" w:hAnsi="Courier New" w:cs="Courier New"/>
      <w:szCs w:val="21"/>
    </w:rPr>
  </w:style>
  <w:style w:type="paragraph" w:styleId="a5">
    <w:name w:val="Date"/>
    <w:basedOn w:val="a"/>
    <w:next w:val="a"/>
    <w:qFormat/>
    <w:rPr>
      <w:sz w:val="24"/>
      <w:szCs w:val="24"/>
    </w:rPr>
  </w:style>
  <w:style w:type="paragraph" w:styleId="a6">
    <w:name w:val="Balloon Text"/>
    <w:basedOn w:val="a"/>
    <w:link w:val="Char0"/>
    <w:rPr>
      <w:sz w:val="18"/>
      <w:szCs w:val="18"/>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9">
    <w:name w:val="footnote text"/>
    <w:basedOn w:val="a"/>
    <w:qFormat/>
    <w:pPr>
      <w:snapToGrid w:val="0"/>
      <w:jc w:val="left"/>
    </w:pPr>
    <w:rPr>
      <w:rFonts w:ascii="宋体" w:hAnsi="宋体"/>
      <w:sz w:val="18"/>
      <w:szCs w:val="18"/>
    </w:rPr>
  </w:style>
  <w:style w:type="character" w:styleId="aa">
    <w:name w:val="annotation reference"/>
    <w:basedOn w:val="a0"/>
    <w:qFormat/>
    <w:rPr>
      <w:sz w:val="21"/>
      <w:szCs w:val="21"/>
    </w:rPr>
  </w:style>
  <w:style w:type="character" w:customStyle="1" w:styleId="Char1">
    <w:name w:val="页眉 Char"/>
    <w:basedOn w:val="a0"/>
    <w:link w:val="a8"/>
    <w:rPr>
      <w:rFonts w:ascii="Calibri" w:hAnsi="Calibri"/>
      <w:kern w:val="2"/>
      <w:sz w:val="18"/>
      <w:szCs w:val="18"/>
    </w:rPr>
  </w:style>
  <w:style w:type="paragraph" w:styleId="ab">
    <w:name w:val="List Paragraph"/>
    <w:basedOn w:val="a"/>
    <w:link w:val="Char2"/>
    <w:uiPriority w:val="34"/>
    <w:qFormat/>
    <w:pPr>
      <w:ind w:firstLineChars="200" w:firstLine="420"/>
    </w:pPr>
    <w:rPr>
      <w:rFonts w:ascii="Times New Roman" w:hAnsi="Times New Roman"/>
      <w:szCs w:val="24"/>
    </w:rPr>
  </w:style>
  <w:style w:type="character" w:customStyle="1" w:styleId="Char2">
    <w:name w:val="列出段落 Char"/>
    <w:link w:val="ab"/>
    <w:uiPriority w:val="34"/>
    <w:qFormat/>
    <w:rPr>
      <w:kern w:val="2"/>
      <w:sz w:val="21"/>
      <w:szCs w:val="24"/>
    </w:rPr>
  </w:style>
  <w:style w:type="character" w:customStyle="1" w:styleId="Char">
    <w:name w:val="正文文本 Char"/>
    <w:basedOn w:val="a0"/>
    <w:link w:val="a3"/>
    <w:rPr>
      <w:szCs w:val="24"/>
    </w:rPr>
  </w:style>
  <w:style w:type="paragraph" w:customStyle="1" w:styleId="3GB231215">
    <w:name w:val="样式 标题 3 + 仿宋_GB2312 行距: 1.5 倍行距"/>
    <w:basedOn w:val="3"/>
    <w:pPr>
      <w:spacing w:before="120" w:after="120" w:line="360" w:lineRule="auto"/>
    </w:pPr>
    <w:rPr>
      <w:rFonts w:ascii="仿宋_GB2312" w:hAnsi="Times New Roman" w:cs="宋体"/>
      <w:kern w:val="0"/>
      <w:sz w:val="30"/>
      <w:szCs w:val="20"/>
    </w:rPr>
  </w:style>
  <w:style w:type="character" w:customStyle="1" w:styleId="3Char">
    <w:name w:val="标题 3 Char"/>
    <w:basedOn w:val="a0"/>
    <w:link w:val="3"/>
    <w:rPr>
      <w:rFonts w:ascii="Calibri" w:hAnsi="Calibri"/>
      <w:b/>
      <w:bCs/>
      <w:kern w:val="2"/>
      <w:sz w:val="32"/>
      <w:szCs w:val="32"/>
    </w:rPr>
  </w:style>
  <w:style w:type="character" w:customStyle="1" w:styleId="2Char">
    <w:name w:val="标题 2 Char"/>
    <w:basedOn w:val="a0"/>
    <w:link w:val="2"/>
    <w:semiHidden/>
    <w:rPr>
      <w:rFonts w:asciiTheme="majorHAnsi" w:eastAsiaTheme="majorEastAsia" w:hAnsiTheme="majorHAnsi" w:cstheme="majorBidi"/>
      <w:b/>
      <w:bCs/>
      <w:kern w:val="2"/>
      <w:sz w:val="32"/>
      <w:szCs w:val="32"/>
    </w:rPr>
  </w:style>
  <w:style w:type="character" w:customStyle="1" w:styleId="Char0">
    <w:name w:val="批注框文本 Char"/>
    <w:basedOn w:val="a0"/>
    <w:link w:val="a6"/>
    <w:rPr>
      <w:rFonts w:ascii="Calibri" w:hAnsi="Calibri"/>
      <w:kern w:val="2"/>
      <w:sz w:val="18"/>
      <w:szCs w:val="18"/>
    </w:rPr>
  </w:style>
  <w:style w:type="character" w:customStyle="1" w:styleId="4Char">
    <w:name w:val="标题 4 Char"/>
    <w:basedOn w:val="a0"/>
    <w:link w:val="4"/>
    <w:semiHidden/>
    <w:rPr>
      <w:rFonts w:asciiTheme="majorHAnsi" w:eastAsiaTheme="majorEastAsia" w:hAnsiTheme="majorHAnsi" w:cstheme="majorBidi"/>
      <w:b/>
      <w:bCs/>
      <w:kern w:val="2"/>
      <w:sz w:val="28"/>
      <w:szCs w:val="28"/>
    </w:rPr>
  </w:style>
  <w:style w:type="character" w:customStyle="1" w:styleId="5Char">
    <w:name w:val="标题 5 Char"/>
    <w:basedOn w:val="a0"/>
    <w:link w:val="5"/>
    <w:semiHidden/>
    <w:rPr>
      <w:rFonts w:ascii="Calibri" w:hAnsi="Calibri"/>
      <w:b/>
      <w:bCs/>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DAE01E-F860-4DC8-B779-E7CFD8727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2133</Words>
  <Characters>12162</Characters>
  <Application>Microsoft Office Word</Application>
  <DocSecurity>0</DocSecurity>
  <Lines>101</Lines>
  <Paragraphs>28</Paragraphs>
  <ScaleCrop>false</ScaleCrop>
  <Company/>
  <LinksUpToDate>false</LinksUpToDate>
  <CharactersWithSpaces>14267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在水之舟</dc:creator>
  <cp:lastModifiedBy>xb21cn</cp:lastModifiedBy>
  <cp:revision>106</cp:revision>
  <cp:lastPrinted>2020-12-22T00:42:00Z</cp:lastPrinted>
  <dcterms:created xsi:type="dcterms:W3CDTF">2020-12-17T03:02:00Z</dcterms:created>
  <dcterms:modified xsi:type="dcterms:W3CDTF">2021-07-07T01:36:00Z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